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AC" w:rsidRDefault="00A133AC" w:rsidP="00A133AC">
      <w:pPr>
        <w:jc w:val="center"/>
        <w:rPr>
          <w:color w:val="0000FF"/>
        </w:rPr>
      </w:pPr>
      <w:bookmarkStart w:id="0" w:name="_GoBack"/>
      <w:bookmarkEnd w:id="0"/>
      <w:r>
        <w:rPr>
          <w:i/>
          <w:iCs/>
          <w:noProof/>
          <w:color w:val="0000FF"/>
        </w:rPr>
        <w:drawing>
          <wp:inline distT="0" distB="0" distL="0" distR="0" wp14:anchorId="78CA9C94" wp14:editId="0FE5C5BE">
            <wp:extent cx="690245" cy="871220"/>
            <wp:effectExtent l="19050" t="0" r="0" b="0"/>
            <wp:docPr id="1" name="Picture 1" descr="cid:image001.png@01CC09A3.BD3C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09A3.BD3C32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AC" w:rsidRDefault="00A133AC" w:rsidP="00A133AC">
      <w:pPr>
        <w:jc w:val="center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THE GENERAL COURT OF MASSACHUSETTS</w:t>
      </w:r>
    </w:p>
    <w:p w:rsidR="00A133AC" w:rsidRDefault="00A133AC" w:rsidP="00A133AC">
      <w:pPr>
        <w:jc w:val="center"/>
        <w:rPr>
          <w:rFonts w:ascii="Book Antiqua" w:hAnsi="Book Antiqua"/>
          <w:b/>
          <w:bCs/>
          <w:color w:val="000080"/>
          <w:sz w:val="24"/>
          <w:szCs w:val="24"/>
        </w:rPr>
      </w:pPr>
      <w:r>
        <w:rPr>
          <w:rFonts w:ascii="Book Antiqua" w:hAnsi="Book Antiqua"/>
          <w:b/>
          <w:bCs/>
          <w:color w:val="000080"/>
          <w:sz w:val="24"/>
          <w:szCs w:val="24"/>
        </w:rPr>
        <w:t>JOINT COMMITTEE ON EDUCATION</w:t>
      </w:r>
    </w:p>
    <w:p w:rsidR="00A133AC" w:rsidRDefault="00A133AC" w:rsidP="00A133AC">
      <w:pPr>
        <w:jc w:val="center"/>
        <w:rPr>
          <w:rFonts w:ascii="Book Antiqua" w:hAnsi="Book Antiqua"/>
          <w:b/>
          <w:bCs/>
          <w:color w:val="000080"/>
          <w:sz w:val="24"/>
          <w:szCs w:val="24"/>
        </w:rPr>
      </w:pPr>
    </w:p>
    <w:p w:rsidR="00A133AC" w:rsidRPr="00230C75" w:rsidRDefault="00A133AC" w:rsidP="00A133AC">
      <w:pPr>
        <w:jc w:val="center"/>
        <w:rPr>
          <w:rFonts w:ascii="Book Antiqua" w:hAnsi="Book Antiqua"/>
          <w:b/>
          <w:bCs/>
          <w:color w:val="000080"/>
          <w:sz w:val="24"/>
          <w:szCs w:val="24"/>
        </w:rPr>
      </w:pPr>
    </w:p>
    <w:p w:rsidR="00A133AC" w:rsidRDefault="00A133AC" w:rsidP="00A133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Student Opportunity Act </w:t>
      </w:r>
    </w:p>
    <w:p w:rsidR="00A133AC" w:rsidRPr="006B39CB" w:rsidRDefault="00A133AC" w:rsidP="00A13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and Answer</w:t>
      </w:r>
    </w:p>
    <w:p w:rsidR="00A133AC" w:rsidRPr="006B39CB" w:rsidRDefault="00A133AC" w:rsidP="00A133AC">
      <w:pPr>
        <w:jc w:val="center"/>
        <w:rPr>
          <w:rFonts w:ascii="Times New Roman" w:hAnsi="Times New Roman" w:cs="Times New Roman"/>
          <w:sz w:val="24"/>
          <w:szCs w:val="36"/>
        </w:rPr>
      </w:pPr>
      <w:r w:rsidRPr="006B39CB">
        <w:rPr>
          <w:rFonts w:ascii="Times New Roman" w:hAnsi="Times New Roman" w:cs="Times New Roman"/>
          <w:sz w:val="24"/>
          <w:szCs w:val="36"/>
        </w:rPr>
        <w:t>September 19, 2019</w:t>
      </w:r>
    </w:p>
    <w:p w:rsidR="00A133AC" w:rsidRDefault="00A133AC" w:rsidP="00A133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23D8">
        <w:rPr>
          <w:rFonts w:ascii="Times New Roman" w:hAnsi="Times New Roman" w:cs="Times New Roman"/>
          <w:b/>
          <w:i/>
          <w:sz w:val="28"/>
          <w:szCs w:val="28"/>
        </w:rPr>
        <w:t>How much does the Student Opportunity Act invest in the Commonwealth’s schools?</w:t>
      </w:r>
    </w:p>
    <w:p w:rsidR="00A133AC" w:rsidRPr="002F23D8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02836">
        <w:rPr>
          <w:rFonts w:ascii="Times New Roman" w:hAnsi="Times New Roman" w:cs="Times New Roman"/>
          <w:sz w:val="28"/>
          <w:szCs w:val="28"/>
        </w:rPr>
        <w:t xml:space="preserve">The Student Opportunity Act makes an unprecedented $1.5 billion </w:t>
      </w: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Pr="00D02836">
        <w:rPr>
          <w:rFonts w:ascii="Times New Roman" w:hAnsi="Times New Roman" w:cs="Times New Roman"/>
          <w:sz w:val="28"/>
          <w:szCs w:val="28"/>
        </w:rPr>
        <w:t xml:space="preserve">investment in Massachusetts public schools. </w:t>
      </w:r>
      <w:r>
        <w:rPr>
          <w:rFonts w:ascii="Times New Roman" w:hAnsi="Times New Roman" w:cs="Times New Roman"/>
          <w:sz w:val="28"/>
          <w:szCs w:val="28"/>
        </w:rPr>
        <w:t xml:space="preserve">Assuming inflation over time, the bill could provide an estimated $2.2 billion. </w:t>
      </w:r>
      <w:r w:rsidRPr="00D02836">
        <w:rPr>
          <w:rFonts w:ascii="Times New Roman" w:hAnsi="Times New Roman" w:cs="Times New Roman"/>
          <w:sz w:val="28"/>
          <w:szCs w:val="28"/>
        </w:rPr>
        <w:t>This funding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AC" w:rsidRPr="00CB298A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33AC" w:rsidRDefault="00A133AC" w:rsidP="00A13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Includes a </w:t>
      </w:r>
      <w:r w:rsidRPr="006B39CB">
        <w:rPr>
          <w:rFonts w:ascii="Times New Roman" w:hAnsi="Times New Roman" w:cs="Times New Roman"/>
          <w:sz w:val="28"/>
          <w:szCs w:val="28"/>
        </w:rPr>
        <w:t xml:space="preserve">$1.4 billion </w:t>
      </w:r>
      <w:r>
        <w:rPr>
          <w:rFonts w:ascii="Times New Roman" w:hAnsi="Times New Roman" w:cs="Times New Roman"/>
          <w:sz w:val="28"/>
          <w:szCs w:val="28"/>
        </w:rPr>
        <w:t>increase in</w:t>
      </w:r>
      <w:r w:rsidRPr="006B39CB">
        <w:rPr>
          <w:rFonts w:ascii="Times New Roman" w:hAnsi="Times New Roman" w:cs="Times New Roman"/>
          <w:sz w:val="28"/>
          <w:szCs w:val="28"/>
        </w:rPr>
        <w:t xml:space="preserve"> Chapter 70 aid</w:t>
      </w:r>
      <w:r>
        <w:rPr>
          <w:rFonts w:ascii="Times New Roman" w:hAnsi="Times New Roman" w:cs="Times New Roman"/>
          <w:sz w:val="28"/>
          <w:szCs w:val="28"/>
        </w:rPr>
        <w:t xml:space="preserve"> over and above inflation;</w:t>
      </w:r>
    </w:p>
    <w:p w:rsidR="00A133AC" w:rsidRPr="00F20F0C" w:rsidRDefault="00A133AC" w:rsidP="00A13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Expands the state’s special education reimbursement program with an estimated annual cost of </w:t>
      </w:r>
      <w:r w:rsidRPr="006B39CB">
        <w:rPr>
          <w:rFonts w:ascii="Times New Roman" w:hAnsi="Times New Roman" w:cs="Times New Roman"/>
          <w:sz w:val="28"/>
          <w:szCs w:val="28"/>
        </w:rPr>
        <w:t xml:space="preserve">$90 million </w:t>
      </w:r>
      <w:r>
        <w:rPr>
          <w:rFonts w:ascii="Times New Roman" w:hAnsi="Times New Roman" w:cs="Times New Roman"/>
          <w:sz w:val="28"/>
          <w:szCs w:val="28"/>
        </w:rPr>
        <w:t xml:space="preserve">to include out-of-district transportation funding; </w:t>
      </w:r>
    </w:p>
    <w:p w:rsidR="00A133AC" w:rsidRDefault="00A133AC" w:rsidP="00A13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9CB">
        <w:rPr>
          <w:rFonts w:ascii="Times New Roman" w:hAnsi="Times New Roman" w:cs="Times New Roman"/>
          <w:sz w:val="28"/>
          <w:szCs w:val="28"/>
        </w:rPr>
        <w:t>Establishes the 21</w:t>
      </w:r>
      <w:r w:rsidRPr="006B39C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Education T</w:t>
      </w:r>
      <w:r w:rsidRPr="006B39CB">
        <w:rPr>
          <w:rFonts w:ascii="Times New Roman" w:hAnsi="Times New Roman" w:cs="Times New Roman"/>
          <w:sz w:val="28"/>
          <w:szCs w:val="28"/>
        </w:rPr>
        <w:t xml:space="preserve">rust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B39CB">
        <w:rPr>
          <w:rFonts w:ascii="Times New Roman" w:hAnsi="Times New Roman" w:cs="Times New Roman"/>
          <w:sz w:val="28"/>
          <w:szCs w:val="28"/>
        </w:rPr>
        <w:t>und, estimated at $10 million annually, to support inno</w:t>
      </w:r>
      <w:r>
        <w:rPr>
          <w:rFonts w:ascii="Times New Roman" w:hAnsi="Times New Roman" w:cs="Times New Roman"/>
          <w:sz w:val="28"/>
          <w:szCs w:val="28"/>
        </w:rPr>
        <w:t xml:space="preserve">vative approaches to education; </w:t>
      </w:r>
    </w:p>
    <w:p w:rsidR="00A133AC" w:rsidRDefault="00A133AC" w:rsidP="00A13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an implementation timeline for fully funding charter school reimbursement costs; and</w:t>
      </w:r>
    </w:p>
    <w:p w:rsidR="00A133AC" w:rsidRPr="006B39CB" w:rsidRDefault="00A133AC" w:rsidP="00A13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Increases the annual spending cap for Massachusetts School Building Authority (MSBA) projects. </w:t>
      </w:r>
      <w:r w:rsidRPr="006B39CB">
        <w:rPr>
          <w:rFonts w:ascii="Times New Roman" w:hAnsi="Times New Roman" w:cs="Times New Roman"/>
          <w:sz w:val="28"/>
          <w:szCs w:val="28"/>
        </w:rPr>
        <w:br/>
      </w:r>
    </w:p>
    <w:p w:rsidR="00A133AC" w:rsidRPr="00CC3E7A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3D8">
        <w:rPr>
          <w:rFonts w:ascii="Times New Roman" w:hAnsi="Times New Roman" w:cs="Times New Roman"/>
          <w:b/>
          <w:i/>
          <w:sz w:val="28"/>
          <w:szCs w:val="28"/>
        </w:rPr>
        <w:t>How does this bill modernize the foundation budget?</w:t>
      </w:r>
    </w:p>
    <w:p w:rsidR="00A133AC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133AC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2015, the </w:t>
      </w:r>
      <w:r w:rsidRPr="00CB298A">
        <w:rPr>
          <w:rFonts w:ascii="Times New Roman" w:hAnsi="Times New Roman" w:cs="Times New Roman"/>
          <w:sz w:val="28"/>
          <w:szCs w:val="28"/>
        </w:rPr>
        <w:t>Foundation Budget Review Commission (FBRC)</w:t>
      </w:r>
      <w:r>
        <w:rPr>
          <w:rFonts w:ascii="Times New Roman" w:hAnsi="Times New Roman" w:cs="Times New Roman"/>
          <w:sz w:val="28"/>
          <w:szCs w:val="28"/>
        </w:rPr>
        <w:t>, made up of key education stakeholders, made recommendations to update the foundation budget. Starting in Fiscal Year 2018, the Legislature began funding those recommendations. T</w:t>
      </w:r>
      <w:r w:rsidRPr="00CB298A">
        <w:rPr>
          <w:rFonts w:ascii="Times New Roman" w:hAnsi="Times New Roman" w:cs="Times New Roman"/>
          <w:sz w:val="28"/>
          <w:szCs w:val="28"/>
        </w:rPr>
        <w:t xml:space="preserve">he Student Opportunity Act </w:t>
      </w:r>
      <w:r>
        <w:rPr>
          <w:rFonts w:ascii="Times New Roman" w:hAnsi="Times New Roman" w:cs="Times New Roman"/>
          <w:sz w:val="28"/>
          <w:szCs w:val="28"/>
        </w:rPr>
        <w:t>builds on those investments – continuing to implement the recommendations in four</w:t>
      </w:r>
      <w:r w:rsidRPr="00CB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areas:</w:t>
      </w:r>
    </w:p>
    <w:p w:rsidR="00A133AC" w:rsidRPr="00967CD0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33AC" w:rsidRPr="00820D9A" w:rsidRDefault="00A133AC" w:rsidP="00A13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D9A">
        <w:rPr>
          <w:rFonts w:ascii="Times New Roman" w:hAnsi="Times New Roman" w:cs="Times New Roman"/>
          <w:sz w:val="28"/>
          <w:szCs w:val="28"/>
        </w:rPr>
        <w:t xml:space="preserve">Increases the base for the low-income student increment, which varies depending on the percentage of low-income students in the district.  Districts with the largest share of low-income students receive an additional increment of 100% of the statewide average base rate. </w:t>
      </w:r>
    </w:p>
    <w:p w:rsidR="00A133AC" w:rsidRDefault="00A133AC" w:rsidP="00A13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Increases the f</w:t>
      </w:r>
      <w:r w:rsidRPr="00967CD0">
        <w:rPr>
          <w:rFonts w:ascii="Times New Roman" w:hAnsi="Times New Roman" w:cs="Times New Roman"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7CD0">
        <w:rPr>
          <w:rFonts w:ascii="Times New Roman" w:hAnsi="Times New Roman" w:cs="Times New Roman"/>
          <w:sz w:val="28"/>
          <w:szCs w:val="28"/>
        </w:rPr>
        <w:t>udget increment for English learners with the la</w:t>
      </w:r>
      <w:r>
        <w:rPr>
          <w:rFonts w:ascii="Times New Roman" w:hAnsi="Times New Roman" w:cs="Times New Roman"/>
          <w:sz w:val="28"/>
          <w:szCs w:val="28"/>
        </w:rPr>
        <w:t>rgest increase targeted to high-</w:t>
      </w:r>
      <w:r w:rsidRPr="00967CD0">
        <w:rPr>
          <w:rFonts w:ascii="Times New Roman" w:hAnsi="Times New Roman" w:cs="Times New Roman"/>
          <w:sz w:val="28"/>
          <w:szCs w:val="28"/>
        </w:rPr>
        <w:t>school age English learners</w:t>
      </w:r>
      <w:r>
        <w:rPr>
          <w:rFonts w:ascii="Times New Roman" w:hAnsi="Times New Roman" w:cs="Times New Roman"/>
          <w:sz w:val="28"/>
          <w:szCs w:val="28"/>
        </w:rPr>
        <w:t xml:space="preserve"> due to the increased needs of those students</w:t>
      </w:r>
      <w:r w:rsidRPr="00967CD0">
        <w:rPr>
          <w:rFonts w:ascii="Times New Roman" w:hAnsi="Times New Roman" w:cs="Times New Roman"/>
          <w:sz w:val="28"/>
          <w:szCs w:val="28"/>
        </w:rPr>
        <w:t>.</w:t>
      </w:r>
    </w:p>
    <w:p w:rsidR="00A133AC" w:rsidRDefault="00A133AC" w:rsidP="00A13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7CD0">
        <w:rPr>
          <w:rFonts w:ascii="Times New Roman" w:hAnsi="Times New Roman" w:cs="Times New Roman"/>
          <w:sz w:val="28"/>
          <w:szCs w:val="28"/>
        </w:rPr>
        <w:t>Uses up to date health care cost data, compiled by the Group Insurance Commission,</w:t>
      </w:r>
      <w:r>
        <w:rPr>
          <w:rFonts w:ascii="Times New Roman" w:hAnsi="Times New Roman" w:cs="Times New Roman"/>
          <w:sz w:val="28"/>
          <w:szCs w:val="28"/>
        </w:rPr>
        <w:t xml:space="preserve"> to determine the f</w:t>
      </w:r>
      <w:r w:rsidRPr="00967CD0">
        <w:rPr>
          <w:rFonts w:ascii="Times New Roman" w:hAnsi="Times New Roman" w:cs="Times New Roman"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7CD0">
        <w:rPr>
          <w:rFonts w:ascii="Times New Roman" w:hAnsi="Times New Roman" w:cs="Times New Roman"/>
          <w:sz w:val="28"/>
          <w:szCs w:val="28"/>
        </w:rPr>
        <w:t>udget estimate for employee</w:t>
      </w:r>
      <w:r>
        <w:rPr>
          <w:rFonts w:ascii="Times New Roman" w:hAnsi="Times New Roman" w:cs="Times New Roman"/>
          <w:sz w:val="28"/>
          <w:szCs w:val="28"/>
        </w:rPr>
        <w:t xml:space="preserve"> and retiree</w:t>
      </w:r>
      <w:r w:rsidRPr="00967CD0">
        <w:rPr>
          <w:rFonts w:ascii="Times New Roman" w:hAnsi="Times New Roman" w:cs="Times New Roman"/>
          <w:sz w:val="28"/>
          <w:szCs w:val="28"/>
        </w:rPr>
        <w:t xml:space="preserve"> benefit costs.</w:t>
      </w:r>
    </w:p>
    <w:p w:rsidR="00A133AC" w:rsidRDefault="00A133AC" w:rsidP="00A13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7CD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pdates f</w:t>
      </w:r>
      <w:r w:rsidRPr="00967CD0">
        <w:rPr>
          <w:rFonts w:ascii="Times New Roman" w:hAnsi="Times New Roman" w:cs="Times New Roman"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7CD0">
        <w:rPr>
          <w:rFonts w:ascii="Times New Roman" w:hAnsi="Times New Roman" w:cs="Times New Roman"/>
          <w:sz w:val="28"/>
          <w:szCs w:val="28"/>
        </w:rPr>
        <w:t xml:space="preserve">udget assumptions for special </w:t>
      </w:r>
      <w:r>
        <w:rPr>
          <w:rFonts w:ascii="Times New Roman" w:hAnsi="Times New Roman" w:cs="Times New Roman"/>
          <w:sz w:val="28"/>
          <w:szCs w:val="28"/>
        </w:rPr>
        <w:t>education enrollment and out-of-</w:t>
      </w:r>
      <w:r w:rsidRPr="00967CD0">
        <w:rPr>
          <w:rFonts w:ascii="Times New Roman" w:hAnsi="Times New Roman" w:cs="Times New Roman"/>
          <w:sz w:val="28"/>
          <w:szCs w:val="28"/>
        </w:rPr>
        <w:t>district special education costs.</w:t>
      </w:r>
    </w:p>
    <w:p w:rsidR="00A133AC" w:rsidRDefault="00A133AC" w:rsidP="00A133A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133AC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the Student Opportunity Act i</w:t>
      </w:r>
      <w:r w:rsidRPr="00914F2A">
        <w:rPr>
          <w:rFonts w:ascii="Times New Roman" w:hAnsi="Times New Roman" w:cs="Times New Roman"/>
          <w:sz w:val="28"/>
          <w:szCs w:val="28"/>
        </w:rPr>
        <w:t>ncreases foundation budget spending for guidance and psychological services</w:t>
      </w:r>
      <w:r>
        <w:rPr>
          <w:rFonts w:ascii="Times New Roman" w:hAnsi="Times New Roman" w:cs="Times New Roman"/>
          <w:sz w:val="28"/>
          <w:szCs w:val="28"/>
        </w:rPr>
        <w:t xml:space="preserve"> to expand social and emotional learning and mental health services</w:t>
      </w:r>
      <w:r w:rsidRPr="00914F2A">
        <w:rPr>
          <w:rFonts w:ascii="Times New Roman" w:hAnsi="Times New Roman" w:cs="Times New Roman"/>
          <w:sz w:val="28"/>
          <w:szCs w:val="28"/>
        </w:rPr>
        <w:t>.</w:t>
      </w:r>
    </w:p>
    <w:p w:rsidR="00A133AC" w:rsidRPr="00914F2A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33AC" w:rsidRPr="00CC3E7A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What </w:t>
      </w:r>
      <w:r>
        <w:rPr>
          <w:rFonts w:ascii="Times New Roman" w:hAnsi="Times New Roman" w:cs="Times New Roman"/>
          <w:b/>
          <w:i/>
          <w:sz w:val="28"/>
          <w:szCs w:val="28"/>
        </w:rPr>
        <w:t>is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 the timeline for implementation?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The Student Opportunity Act assumes a seven-</w:t>
      </w:r>
      <w:r w:rsidRPr="00F7745A">
        <w:rPr>
          <w:rFonts w:ascii="Times New Roman" w:hAnsi="Times New Roman" w:cs="Times New Roman"/>
          <w:sz w:val="28"/>
          <w:szCs w:val="28"/>
        </w:rPr>
        <w:t xml:space="preserve">year implementation period beginning in </w:t>
      </w:r>
      <w:r>
        <w:rPr>
          <w:rFonts w:ascii="Times New Roman" w:hAnsi="Times New Roman" w:cs="Times New Roman"/>
          <w:sz w:val="28"/>
          <w:szCs w:val="28"/>
        </w:rPr>
        <w:t xml:space="preserve">Fiscal Year </w:t>
      </w:r>
      <w:r w:rsidRPr="00F7745A">
        <w:rPr>
          <w:rFonts w:ascii="Times New Roman" w:hAnsi="Times New Roman" w:cs="Times New Roman"/>
          <w:sz w:val="28"/>
          <w:szCs w:val="28"/>
        </w:rPr>
        <w:t xml:space="preserve">2021.  </w:t>
      </w:r>
      <w:r w:rsidRPr="00F7745A">
        <w:rPr>
          <w:rFonts w:ascii="Times New Roman" w:hAnsi="Times New Roman" w:cs="Times New Roman"/>
          <w:sz w:val="28"/>
          <w:szCs w:val="28"/>
        </w:rPr>
        <w:br/>
      </w:r>
    </w:p>
    <w:p w:rsidR="00A133AC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745A">
        <w:rPr>
          <w:rFonts w:ascii="Times New Roman" w:hAnsi="Times New Roman" w:cs="Times New Roman"/>
          <w:b/>
          <w:i/>
          <w:sz w:val="28"/>
          <w:szCs w:val="28"/>
        </w:rPr>
        <w:t>How does this bill change funding for low-income enrollment?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Pr="00FA48E0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Student Opportunity Act significantly increases funding for low-income students. Funding varies based only on a district’s percentage of low-income students, as opposed to how its percentage compares to other districts in the state; the higher the percentage, the higher the increment, up to 100% of the </w:t>
      </w:r>
      <w:r w:rsidRPr="00820D9A">
        <w:rPr>
          <w:rFonts w:ascii="Times New Roman" w:hAnsi="Times New Roman" w:cs="Times New Roman"/>
          <w:sz w:val="28"/>
          <w:szCs w:val="28"/>
        </w:rPr>
        <w:t xml:space="preserve">statewide average base </w:t>
      </w:r>
      <w:r w:rsidRPr="00820D9A">
        <w:rPr>
          <w:rFonts w:ascii="Times New Roman" w:hAnsi="Times New Roman" w:cs="Times New Roman"/>
          <w:sz w:val="28"/>
          <w:szCs w:val="28"/>
        </w:rPr>
        <w:lastRenderedPageBreak/>
        <w:t>rate.</w:t>
      </w:r>
      <w:r>
        <w:rPr>
          <w:rFonts w:ascii="Times New Roman" w:hAnsi="Times New Roman" w:cs="Times New Roman"/>
          <w:sz w:val="28"/>
          <w:szCs w:val="28"/>
        </w:rPr>
        <w:t xml:space="preserve"> The bill revises the current method of assigning low-income increments by grouping districts according to the percentage of low-income students in the district and assigning an increment amount to each group. This ensures the district’s increment will change only when the percentage of low-income students in the district changes. 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133AC" w:rsidRPr="00CC3E7A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b/>
          <w:i/>
          <w:sz w:val="28"/>
          <w:szCs w:val="28"/>
        </w:rPr>
        <w:t>Does this bill change how the state counts the number of low-income students in a district?</w:t>
      </w:r>
    </w:p>
    <w:p w:rsidR="00A133AC" w:rsidRPr="000959C6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br/>
        <w:t xml:space="preserve">The </w:t>
      </w:r>
      <w:r>
        <w:rPr>
          <w:rFonts w:ascii="Times New Roman" w:hAnsi="Times New Roman" w:cs="Times New Roman"/>
          <w:sz w:val="28"/>
          <w:szCs w:val="28"/>
        </w:rPr>
        <w:t>Student Opportunity Act</w:t>
      </w:r>
      <w:r w:rsidRPr="00F7745A">
        <w:rPr>
          <w:rFonts w:ascii="Times New Roman" w:hAnsi="Times New Roman" w:cs="Times New Roman"/>
          <w:sz w:val="28"/>
          <w:szCs w:val="28"/>
        </w:rPr>
        <w:t xml:space="preserve"> defines low-income students as those stude</w:t>
      </w:r>
      <w:r>
        <w:rPr>
          <w:rFonts w:ascii="Times New Roman" w:hAnsi="Times New Roman" w:cs="Times New Roman"/>
          <w:sz w:val="28"/>
          <w:szCs w:val="28"/>
        </w:rPr>
        <w:t xml:space="preserve">nts in families with incomes </w:t>
      </w:r>
      <w:r w:rsidRPr="00F7745A">
        <w:rPr>
          <w:rFonts w:ascii="Times New Roman" w:hAnsi="Times New Roman" w:cs="Times New Roman"/>
          <w:sz w:val="28"/>
          <w:szCs w:val="28"/>
        </w:rPr>
        <w:t>equal to or less than 185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7745A">
        <w:rPr>
          <w:rFonts w:ascii="Times New Roman" w:hAnsi="Times New Roman" w:cs="Times New Roman"/>
          <w:sz w:val="28"/>
          <w:szCs w:val="28"/>
        </w:rPr>
        <w:t xml:space="preserve">of the federal poverty level. 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7745A">
        <w:rPr>
          <w:rFonts w:ascii="Times New Roman" w:hAnsi="Times New Roman" w:cs="Times New Roman"/>
          <w:sz w:val="28"/>
          <w:szCs w:val="28"/>
        </w:rPr>
        <w:t xml:space="preserve">n recent years, </w:t>
      </w:r>
      <w:r>
        <w:rPr>
          <w:rFonts w:ascii="Times New Roman" w:hAnsi="Times New Roman" w:cs="Times New Roman"/>
          <w:sz w:val="28"/>
          <w:szCs w:val="28"/>
        </w:rPr>
        <w:t xml:space="preserve">the Department of Elementary and Secondary Education (DESE) used </w:t>
      </w:r>
      <w:r w:rsidRPr="00F7745A">
        <w:rPr>
          <w:rFonts w:ascii="Times New Roman" w:hAnsi="Times New Roman" w:cs="Times New Roman"/>
          <w:sz w:val="28"/>
          <w:szCs w:val="28"/>
        </w:rPr>
        <w:t>a 133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7745A">
        <w:rPr>
          <w:rFonts w:ascii="Times New Roman" w:hAnsi="Times New Roman" w:cs="Times New Roman"/>
          <w:sz w:val="28"/>
          <w:szCs w:val="28"/>
        </w:rPr>
        <w:t xml:space="preserve"> threshold.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7745A">
        <w:rPr>
          <w:rFonts w:ascii="Times New Roman" w:hAnsi="Times New Roman" w:cs="Times New Roman"/>
          <w:sz w:val="28"/>
          <w:szCs w:val="28"/>
        </w:rPr>
        <w:t>he bill directs DESE to develop a</w:t>
      </w:r>
      <w:r>
        <w:rPr>
          <w:rFonts w:ascii="Times New Roman" w:hAnsi="Times New Roman" w:cs="Times New Roman"/>
          <w:sz w:val="28"/>
          <w:szCs w:val="28"/>
        </w:rPr>
        <w:t xml:space="preserve"> reliable</w:t>
      </w:r>
      <w:r w:rsidRPr="00F7745A">
        <w:rPr>
          <w:rFonts w:ascii="Times New Roman" w:hAnsi="Times New Roman" w:cs="Times New Roman"/>
          <w:sz w:val="28"/>
          <w:szCs w:val="28"/>
        </w:rPr>
        <w:t xml:space="preserve"> method of determining th</w:t>
      </w:r>
      <w:r>
        <w:rPr>
          <w:rFonts w:ascii="Times New Roman" w:hAnsi="Times New Roman" w:cs="Times New Roman"/>
          <w:sz w:val="28"/>
          <w:szCs w:val="28"/>
        </w:rPr>
        <w:t>e number of low-income students. I</w:t>
      </w:r>
      <w:r w:rsidRPr="00F7745A">
        <w:rPr>
          <w:rFonts w:ascii="Times New Roman" w:hAnsi="Times New Roman" w:cs="Times New Roman"/>
          <w:sz w:val="28"/>
          <w:szCs w:val="28"/>
        </w:rPr>
        <w:t>n the meantime</w:t>
      </w:r>
      <w:r>
        <w:rPr>
          <w:rFonts w:ascii="Times New Roman" w:hAnsi="Times New Roman" w:cs="Times New Roman"/>
          <w:sz w:val="28"/>
          <w:szCs w:val="28"/>
        </w:rPr>
        <w:t>, it directs DESE to use</w:t>
      </w:r>
      <w:r w:rsidRPr="00F7745A">
        <w:rPr>
          <w:rFonts w:ascii="Times New Roman" w:hAnsi="Times New Roman" w:cs="Times New Roman"/>
          <w:sz w:val="28"/>
          <w:szCs w:val="28"/>
        </w:rPr>
        <w:t xml:space="preserve"> a combination of data sources to estimate low-income enrollment in each district. </w:t>
      </w:r>
      <w:r w:rsidRPr="00F7745A">
        <w:rPr>
          <w:rFonts w:ascii="Times New Roman" w:hAnsi="Times New Roman" w:cs="Times New Roman"/>
          <w:sz w:val="28"/>
          <w:szCs w:val="28"/>
        </w:rPr>
        <w:br/>
      </w:r>
    </w:p>
    <w:p w:rsidR="00A133AC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How does this bill address school district </w:t>
      </w:r>
      <w:r>
        <w:rPr>
          <w:rFonts w:ascii="Times New Roman" w:hAnsi="Times New Roman" w:cs="Times New Roman"/>
          <w:b/>
          <w:i/>
          <w:sz w:val="28"/>
          <w:szCs w:val="28"/>
        </w:rPr>
        <w:t>costs not accounted for in the f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>udget?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Student Opportunity Act expands state support for other programs that help K-12 public schools beyond the foundation budget by </w:t>
      </w:r>
      <w:r w:rsidRPr="00F7745A">
        <w:rPr>
          <w:rFonts w:ascii="Times New Roman" w:hAnsi="Times New Roman" w:cs="Times New Roman"/>
          <w:sz w:val="28"/>
          <w:szCs w:val="28"/>
        </w:rPr>
        <w:t>inc</w:t>
      </w:r>
      <w:r>
        <w:rPr>
          <w:rFonts w:ascii="Times New Roman" w:hAnsi="Times New Roman" w:cs="Times New Roman"/>
          <w:sz w:val="28"/>
          <w:szCs w:val="28"/>
        </w:rPr>
        <w:t>luding</w:t>
      </w:r>
      <w:r w:rsidRPr="00F7745A">
        <w:rPr>
          <w:rFonts w:ascii="Times New Roman" w:hAnsi="Times New Roman" w:cs="Times New Roman"/>
          <w:sz w:val="28"/>
          <w:szCs w:val="28"/>
        </w:rPr>
        <w:t xml:space="preserve"> three major provisions to address </w:t>
      </w:r>
      <w:r>
        <w:rPr>
          <w:rFonts w:ascii="Times New Roman" w:hAnsi="Times New Roman" w:cs="Times New Roman"/>
          <w:sz w:val="28"/>
          <w:szCs w:val="28"/>
        </w:rPr>
        <w:t xml:space="preserve">additional </w:t>
      </w:r>
      <w:r w:rsidRPr="00F7745A">
        <w:rPr>
          <w:rFonts w:ascii="Times New Roman" w:hAnsi="Times New Roman" w:cs="Times New Roman"/>
          <w:sz w:val="28"/>
          <w:szCs w:val="28"/>
        </w:rPr>
        <w:t>district</w:t>
      </w:r>
      <w:r>
        <w:rPr>
          <w:rFonts w:ascii="Times New Roman" w:hAnsi="Times New Roman" w:cs="Times New Roman"/>
          <w:sz w:val="28"/>
          <w:szCs w:val="28"/>
        </w:rPr>
        <w:t xml:space="preserve"> financial pressures: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133AC" w:rsidRPr="00F7745A" w:rsidRDefault="00A133AC" w:rsidP="00A1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lastRenderedPageBreak/>
        <w:t xml:space="preserve">It increases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7745A">
        <w:rPr>
          <w:rFonts w:ascii="Times New Roman" w:hAnsi="Times New Roman" w:cs="Times New Roman"/>
          <w:sz w:val="28"/>
          <w:szCs w:val="28"/>
        </w:rPr>
        <w:t xml:space="preserve">annual state spending </w:t>
      </w:r>
      <w:r>
        <w:rPr>
          <w:rFonts w:ascii="Times New Roman" w:hAnsi="Times New Roman" w:cs="Times New Roman"/>
          <w:sz w:val="28"/>
          <w:szCs w:val="28"/>
        </w:rPr>
        <w:t xml:space="preserve">cap </w:t>
      </w:r>
      <w:r w:rsidRPr="00F7745A">
        <w:rPr>
          <w:rFonts w:ascii="Times New Roman" w:hAnsi="Times New Roman" w:cs="Times New Roman"/>
          <w:sz w:val="28"/>
          <w:szCs w:val="28"/>
        </w:rPr>
        <w:t xml:space="preserve">on school construction and modernization projects by $150 </w:t>
      </w:r>
      <w:r>
        <w:rPr>
          <w:rFonts w:ascii="Times New Roman" w:hAnsi="Times New Roman" w:cs="Times New Roman"/>
          <w:sz w:val="28"/>
          <w:szCs w:val="28"/>
        </w:rPr>
        <w:t>million to $750 million</w:t>
      </w:r>
      <w:r w:rsidRPr="00F7745A">
        <w:rPr>
          <w:rFonts w:ascii="Times New Roman" w:hAnsi="Times New Roman" w:cs="Times New Roman"/>
          <w:sz w:val="28"/>
          <w:szCs w:val="28"/>
        </w:rPr>
        <w:t>.</w:t>
      </w:r>
    </w:p>
    <w:p w:rsidR="00A133AC" w:rsidRPr="00F7745A" w:rsidRDefault="00A133AC" w:rsidP="00A1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>It modernizes the special education reimbursement program</w:t>
      </w:r>
      <w:r>
        <w:rPr>
          <w:rFonts w:ascii="Times New Roman" w:hAnsi="Times New Roman" w:cs="Times New Roman"/>
          <w:sz w:val="28"/>
          <w:szCs w:val="28"/>
        </w:rPr>
        <w:t xml:space="preserve"> (circuit breaker) to include out-of-</w:t>
      </w:r>
      <w:r w:rsidRPr="00F7745A">
        <w:rPr>
          <w:rFonts w:ascii="Times New Roman" w:hAnsi="Times New Roman" w:cs="Times New Roman"/>
          <w:sz w:val="28"/>
          <w:szCs w:val="28"/>
        </w:rPr>
        <w:t>district transportation costs.</w:t>
      </w:r>
    </w:p>
    <w:p w:rsidR="00A133AC" w:rsidRPr="00F7745A" w:rsidRDefault="00A133AC" w:rsidP="00A133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commits to</w:t>
      </w:r>
      <w:r w:rsidRPr="00F7745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three-</w:t>
      </w:r>
      <w:r w:rsidRPr="00F7745A">
        <w:rPr>
          <w:rFonts w:ascii="Times New Roman" w:hAnsi="Times New Roman" w:cs="Times New Roman"/>
          <w:sz w:val="28"/>
          <w:szCs w:val="28"/>
        </w:rPr>
        <w:t xml:space="preserve">year </w:t>
      </w:r>
      <w:r>
        <w:rPr>
          <w:rFonts w:ascii="Times New Roman" w:hAnsi="Times New Roman" w:cs="Times New Roman"/>
          <w:sz w:val="28"/>
          <w:szCs w:val="28"/>
        </w:rPr>
        <w:t xml:space="preserve">implementation timeline </w:t>
      </w:r>
      <w:r w:rsidRPr="00F7745A">
        <w:rPr>
          <w:rFonts w:ascii="Times New Roman" w:hAnsi="Times New Roman" w:cs="Times New Roman"/>
          <w:sz w:val="28"/>
          <w:szCs w:val="28"/>
        </w:rPr>
        <w:t>to fully fund charter school tuition reimbursement</w:t>
      </w:r>
      <w:r>
        <w:rPr>
          <w:rFonts w:ascii="Times New Roman" w:hAnsi="Times New Roman" w:cs="Times New Roman"/>
          <w:sz w:val="28"/>
          <w:szCs w:val="28"/>
        </w:rPr>
        <w:t xml:space="preserve"> program as adopted in the Fiscal Year 2020 budget</w:t>
      </w:r>
      <w:r w:rsidRPr="00F7745A">
        <w:rPr>
          <w:rFonts w:ascii="Times New Roman" w:hAnsi="Times New Roman" w:cs="Times New Roman"/>
          <w:sz w:val="28"/>
          <w:szCs w:val="28"/>
        </w:rPr>
        <w:t>.</w:t>
      </w:r>
    </w:p>
    <w:p w:rsidR="00A133AC" w:rsidRPr="00F7745A" w:rsidRDefault="00A133AC" w:rsidP="00A133A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133AC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Does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 bill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affect 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>the 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iscal 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>ear</w:t>
      </w:r>
      <w:r w:rsidRPr="00F7745A">
        <w:rPr>
          <w:rFonts w:ascii="Times New Roman" w:hAnsi="Times New Roman" w:cs="Times New Roman"/>
          <w:b/>
          <w:i/>
          <w:sz w:val="28"/>
          <w:szCs w:val="28"/>
        </w:rPr>
        <w:t xml:space="preserve"> 2020 budget?</w:t>
      </w:r>
    </w:p>
    <w:p w:rsidR="00A133AC" w:rsidRPr="00F7745A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Pr="000F0CD9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F7745A">
        <w:rPr>
          <w:rFonts w:ascii="Times New Roman" w:hAnsi="Times New Roman" w:cs="Times New Roman"/>
          <w:sz w:val="28"/>
          <w:szCs w:val="28"/>
        </w:rPr>
        <w:t xml:space="preserve"> fiscal provisions of </w:t>
      </w:r>
      <w:r>
        <w:rPr>
          <w:rFonts w:ascii="Times New Roman" w:hAnsi="Times New Roman" w:cs="Times New Roman"/>
          <w:sz w:val="28"/>
          <w:szCs w:val="28"/>
        </w:rPr>
        <w:t>the Student Opportunity Act</w:t>
      </w:r>
      <w:r w:rsidRPr="00F7745A">
        <w:rPr>
          <w:rFonts w:ascii="Times New Roman" w:hAnsi="Times New Roman" w:cs="Times New Roman"/>
          <w:sz w:val="28"/>
          <w:szCs w:val="28"/>
        </w:rPr>
        <w:t xml:space="preserve"> will be effective in F</w:t>
      </w:r>
      <w:r>
        <w:rPr>
          <w:rFonts w:ascii="Times New Roman" w:hAnsi="Times New Roman" w:cs="Times New Roman"/>
          <w:sz w:val="28"/>
          <w:szCs w:val="28"/>
        </w:rPr>
        <w:t xml:space="preserve">iscal </w:t>
      </w:r>
      <w:r w:rsidRPr="00F7745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ear</w:t>
      </w:r>
      <w:r w:rsidRPr="00F7745A">
        <w:rPr>
          <w:rFonts w:ascii="Times New Roman" w:hAnsi="Times New Roman" w:cs="Times New Roman"/>
          <w:sz w:val="28"/>
          <w:szCs w:val="28"/>
        </w:rPr>
        <w:t xml:space="preserve"> 2021.</w:t>
      </w:r>
      <w:r>
        <w:rPr>
          <w:rFonts w:ascii="Times New Roman" w:hAnsi="Times New Roman" w:cs="Times New Roman"/>
          <w:sz w:val="28"/>
          <w:szCs w:val="28"/>
        </w:rPr>
        <w:t xml:space="preserve"> This historical level of funding builds on previous investments over the past three budget cycles, including the Fiscal Year 2020 budget. </w:t>
      </w:r>
      <w:r w:rsidRPr="00F7745A">
        <w:rPr>
          <w:rFonts w:ascii="Times New Roman" w:hAnsi="Times New Roman" w:cs="Times New Roman"/>
          <w:sz w:val="28"/>
          <w:szCs w:val="28"/>
        </w:rPr>
        <w:br/>
      </w:r>
    </w:p>
    <w:p w:rsidR="00A133AC" w:rsidRDefault="00A133AC" w:rsidP="00A133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3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Is this the first time the f</w:t>
      </w:r>
      <w:r w:rsidRPr="00A23FBF">
        <w:rPr>
          <w:rFonts w:ascii="Times New Roman" w:hAnsi="Times New Roman" w:cs="Times New Roman"/>
          <w:b/>
          <w:i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A23FBF">
        <w:rPr>
          <w:rFonts w:ascii="Times New Roman" w:hAnsi="Times New Roman" w:cs="Times New Roman"/>
          <w:b/>
          <w:i/>
          <w:sz w:val="28"/>
          <w:szCs w:val="28"/>
        </w:rPr>
        <w:t xml:space="preserve">udget has changed since 1993?  </w:t>
      </w:r>
    </w:p>
    <w:p w:rsidR="00A133AC" w:rsidRDefault="00A133AC" w:rsidP="00A133AC">
      <w:pPr>
        <w:pStyle w:val="ListParagraph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3AC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Opportunity Act represents the most significant change to the Foundation Budget since 1993. However, the f</w:t>
      </w:r>
      <w:r w:rsidRPr="001F2BED">
        <w:rPr>
          <w:rFonts w:ascii="Times New Roman" w:hAnsi="Times New Roman" w:cs="Times New Roman"/>
          <w:sz w:val="28"/>
          <w:szCs w:val="28"/>
        </w:rPr>
        <w:t xml:space="preserve">oundation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F2BED">
        <w:rPr>
          <w:rFonts w:ascii="Times New Roman" w:hAnsi="Times New Roman" w:cs="Times New Roman"/>
          <w:sz w:val="28"/>
          <w:szCs w:val="28"/>
        </w:rPr>
        <w:t xml:space="preserve">udget </w:t>
      </w:r>
      <w:r>
        <w:rPr>
          <w:rFonts w:ascii="Times New Roman" w:hAnsi="Times New Roman" w:cs="Times New Roman"/>
          <w:sz w:val="28"/>
          <w:szCs w:val="28"/>
        </w:rPr>
        <w:t xml:space="preserve">has changed </w:t>
      </w:r>
      <w:r w:rsidRPr="001F2BED">
        <w:rPr>
          <w:rFonts w:ascii="Times New Roman" w:hAnsi="Times New Roman" w:cs="Times New Roman"/>
          <w:sz w:val="28"/>
          <w:szCs w:val="28"/>
        </w:rPr>
        <w:t xml:space="preserve">each year since its establishment, </w:t>
      </w:r>
      <w:r>
        <w:rPr>
          <w:rFonts w:ascii="Times New Roman" w:hAnsi="Times New Roman" w:cs="Times New Roman"/>
          <w:sz w:val="28"/>
          <w:szCs w:val="28"/>
        </w:rPr>
        <w:t>as the for</w:t>
      </w:r>
      <w:r w:rsidRPr="001F2BED">
        <w:rPr>
          <w:rFonts w:ascii="Times New Roman" w:hAnsi="Times New Roman" w:cs="Times New Roman"/>
          <w:sz w:val="28"/>
          <w:szCs w:val="28"/>
        </w:rPr>
        <w:t xml:space="preserve">mula is a dynamic funding mechanism. </w:t>
      </w:r>
      <w:r>
        <w:rPr>
          <w:rFonts w:ascii="Times New Roman" w:hAnsi="Times New Roman" w:cs="Times New Roman"/>
          <w:sz w:val="28"/>
          <w:szCs w:val="28"/>
        </w:rPr>
        <w:t>The first Foundation Budget Review Commission issued a report in 2001 and some changes were adopted based on those recommendations. Further, i</w:t>
      </w:r>
      <w:r w:rsidRPr="001F2BED">
        <w:rPr>
          <w:rFonts w:ascii="Times New Roman" w:hAnsi="Times New Roman" w:cs="Times New Roman"/>
          <w:sz w:val="28"/>
          <w:szCs w:val="28"/>
        </w:rPr>
        <w:t xml:space="preserve">n 2007, the Commonwealth overhauled the contribution rate, and the Legislature began implementing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1F2BED">
        <w:rPr>
          <w:rFonts w:ascii="Times New Roman" w:hAnsi="Times New Roman" w:cs="Times New Roman"/>
          <w:sz w:val="28"/>
          <w:szCs w:val="28"/>
        </w:rPr>
        <w:t xml:space="preserve"> recommendations of the Foundation Budget Review beginning in Fiscal Year </w:t>
      </w:r>
      <w:r>
        <w:rPr>
          <w:rFonts w:ascii="Times New Roman" w:hAnsi="Times New Roman" w:cs="Times New Roman"/>
          <w:sz w:val="28"/>
          <w:szCs w:val="28"/>
        </w:rPr>
        <w:t xml:space="preserve">(FY) </w:t>
      </w:r>
      <w:r w:rsidRPr="001F2BED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Those implementations are noted below:</w:t>
      </w:r>
    </w:p>
    <w:p w:rsidR="00A133AC" w:rsidRPr="001F2BED" w:rsidRDefault="00A133AC" w:rsidP="00A133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133AC" w:rsidRPr="001F2BED" w:rsidRDefault="00A133AC" w:rsidP="00A133AC">
      <w:pPr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1F2BED">
        <w:rPr>
          <w:rFonts w:ascii="Times New Roman" w:hAnsi="Times New Roman" w:cs="Times New Roman"/>
          <w:b/>
          <w:sz w:val="28"/>
        </w:rPr>
        <w:lastRenderedPageBreak/>
        <w:t>FY 2018</w:t>
      </w:r>
    </w:p>
    <w:p w:rsidR="00A133AC" w:rsidRDefault="00A133AC" w:rsidP="00A133AC">
      <w:pPr>
        <w:pStyle w:val="ListParagraph"/>
        <w:numPr>
          <w:ilvl w:val="0"/>
          <w:numId w:val="5"/>
        </w:num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Increased e</w:t>
      </w:r>
      <w:r w:rsidRPr="001F2BED">
        <w:rPr>
          <w:rFonts w:ascii="Times New Roman" w:hAnsi="Times New Roman" w:cs="Times New Roman"/>
          <w:sz w:val="28"/>
        </w:rPr>
        <w:t xml:space="preserve">mployee and </w:t>
      </w:r>
      <w:r>
        <w:rPr>
          <w:rFonts w:ascii="Times New Roman" w:hAnsi="Times New Roman" w:cs="Times New Roman"/>
          <w:sz w:val="28"/>
        </w:rPr>
        <w:t>r</w:t>
      </w:r>
      <w:r w:rsidRPr="001F2BED">
        <w:rPr>
          <w:rFonts w:ascii="Times New Roman" w:hAnsi="Times New Roman" w:cs="Times New Roman"/>
          <w:sz w:val="28"/>
        </w:rPr>
        <w:t xml:space="preserve">etiree </w:t>
      </w:r>
      <w:r>
        <w:rPr>
          <w:rFonts w:ascii="Times New Roman" w:hAnsi="Times New Roman" w:cs="Times New Roman"/>
          <w:sz w:val="28"/>
        </w:rPr>
        <w:t>h</w:t>
      </w:r>
      <w:r w:rsidRPr="001F2BED">
        <w:rPr>
          <w:rFonts w:ascii="Times New Roman" w:hAnsi="Times New Roman" w:cs="Times New Roman"/>
          <w:sz w:val="28"/>
        </w:rPr>
        <w:t xml:space="preserve">ealth </w:t>
      </w:r>
      <w:r>
        <w:rPr>
          <w:rFonts w:ascii="Times New Roman" w:hAnsi="Times New Roman" w:cs="Times New Roman"/>
          <w:sz w:val="28"/>
        </w:rPr>
        <w:t>c</w:t>
      </w:r>
      <w:r w:rsidRPr="001F2BED">
        <w:rPr>
          <w:rFonts w:ascii="Times New Roman" w:hAnsi="Times New Roman" w:cs="Times New Roman"/>
          <w:sz w:val="28"/>
        </w:rPr>
        <w:t xml:space="preserve">are </w:t>
      </w:r>
      <w:r>
        <w:rPr>
          <w:rFonts w:ascii="Times New Roman" w:hAnsi="Times New Roman" w:cs="Times New Roman"/>
          <w:sz w:val="28"/>
        </w:rPr>
        <w:t>b</w:t>
      </w:r>
      <w:r w:rsidRPr="001F2BED">
        <w:rPr>
          <w:rFonts w:ascii="Times New Roman" w:hAnsi="Times New Roman" w:cs="Times New Roman"/>
          <w:sz w:val="28"/>
        </w:rPr>
        <w:t>enefits</w:t>
      </w:r>
    </w:p>
    <w:p w:rsidR="00A133AC" w:rsidRPr="001F2BED" w:rsidRDefault="00A133AC" w:rsidP="00A133AC">
      <w:pPr>
        <w:pStyle w:val="ListParagraph"/>
        <w:spacing w:after="0"/>
        <w:ind w:left="2160"/>
        <w:rPr>
          <w:rFonts w:ascii="Times New Roman" w:hAnsi="Times New Roman" w:cs="Times New Roman"/>
          <w:sz w:val="28"/>
        </w:rPr>
      </w:pPr>
    </w:p>
    <w:p w:rsidR="00A133AC" w:rsidRPr="001F2BED" w:rsidRDefault="00A133AC" w:rsidP="00A133AC">
      <w:pPr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1F2BED">
        <w:rPr>
          <w:rFonts w:ascii="Times New Roman" w:hAnsi="Times New Roman" w:cs="Times New Roman"/>
          <w:b/>
          <w:sz w:val="28"/>
        </w:rPr>
        <w:t>FY 2019</w:t>
      </w:r>
    </w:p>
    <w:p w:rsidR="00A133AC" w:rsidRPr="001F2BED" w:rsidRDefault="00A133AC" w:rsidP="00A133AC">
      <w:pPr>
        <w:pStyle w:val="ListParagraph"/>
        <w:numPr>
          <w:ilvl w:val="0"/>
          <w:numId w:val="5"/>
        </w:numPr>
        <w:spacing w:after="0"/>
        <w:ind w:left="2160"/>
        <w:rPr>
          <w:rFonts w:ascii="Times New Roman" w:hAnsi="Times New Roman" w:cs="Times New Roman"/>
          <w:sz w:val="28"/>
        </w:rPr>
      </w:pPr>
      <w:r w:rsidRPr="001F2BED">
        <w:rPr>
          <w:rFonts w:ascii="Times New Roman" w:hAnsi="Times New Roman" w:cs="Times New Roman"/>
          <w:sz w:val="28"/>
        </w:rPr>
        <w:t xml:space="preserve">For the first time, implemented the funding rate dedicated to English </w:t>
      </w:r>
      <w:r>
        <w:rPr>
          <w:rFonts w:ascii="Times New Roman" w:hAnsi="Times New Roman" w:cs="Times New Roman"/>
          <w:sz w:val="28"/>
        </w:rPr>
        <w:t>l</w:t>
      </w:r>
      <w:r w:rsidRPr="001F2BED">
        <w:rPr>
          <w:rFonts w:ascii="Times New Roman" w:hAnsi="Times New Roman" w:cs="Times New Roman"/>
          <w:sz w:val="28"/>
        </w:rPr>
        <w:t>earner</w:t>
      </w:r>
      <w:r>
        <w:rPr>
          <w:rFonts w:ascii="Times New Roman" w:hAnsi="Times New Roman" w:cs="Times New Roman"/>
          <w:sz w:val="28"/>
        </w:rPr>
        <w:t>s</w:t>
      </w:r>
      <w:r w:rsidRPr="001F2BED">
        <w:rPr>
          <w:rFonts w:ascii="Times New Roman" w:hAnsi="Times New Roman" w:cs="Times New Roman"/>
          <w:sz w:val="28"/>
        </w:rPr>
        <w:t xml:space="preserve"> </w:t>
      </w:r>
    </w:p>
    <w:p w:rsidR="00A133AC" w:rsidRDefault="00A133AC" w:rsidP="00A133AC">
      <w:pPr>
        <w:pStyle w:val="ListParagraph"/>
        <w:numPr>
          <w:ilvl w:val="0"/>
          <w:numId w:val="5"/>
        </w:num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Continued i</w:t>
      </w:r>
      <w:r w:rsidRPr="001F2BED">
        <w:rPr>
          <w:rFonts w:ascii="Times New Roman" w:hAnsi="Times New Roman" w:cs="Times New Roman"/>
          <w:sz w:val="28"/>
        </w:rPr>
        <w:t xml:space="preserve">ncrease </w:t>
      </w:r>
      <w:r>
        <w:rPr>
          <w:rFonts w:ascii="Times New Roman" w:hAnsi="Times New Roman" w:cs="Times New Roman"/>
          <w:sz w:val="28"/>
        </w:rPr>
        <w:t xml:space="preserve">for </w:t>
      </w:r>
      <w:r w:rsidRPr="001F2BED">
        <w:rPr>
          <w:rFonts w:ascii="Times New Roman" w:hAnsi="Times New Roman" w:cs="Times New Roman"/>
          <w:sz w:val="28"/>
        </w:rPr>
        <w:t>employee and retiree health care benefits</w:t>
      </w:r>
      <w:r>
        <w:rPr>
          <w:rFonts w:ascii="Times New Roman" w:hAnsi="Times New Roman" w:cs="Times New Roman"/>
          <w:sz w:val="28"/>
        </w:rPr>
        <w:t xml:space="preserve"> over the FY 2018 budget</w:t>
      </w:r>
    </w:p>
    <w:p w:rsidR="00A133AC" w:rsidRPr="001F2BED" w:rsidRDefault="00A133AC" w:rsidP="00A133AC">
      <w:pPr>
        <w:pStyle w:val="ListParagraph"/>
        <w:spacing w:after="0"/>
        <w:ind w:left="2160"/>
        <w:rPr>
          <w:rFonts w:ascii="Times New Roman" w:hAnsi="Times New Roman" w:cs="Times New Roman"/>
          <w:sz w:val="28"/>
        </w:rPr>
      </w:pPr>
    </w:p>
    <w:p w:rsidR="00A133AC" w:rsidRPr="001F2BED" w:rsidRDefault="00A133AC" w:rsidP="00A133AC">
      <w:pPr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1F2BED">
        <w:rPr>
          <w:rFonts w:ascii="Times New Roman" w:hAnsi="Times New Roman" w:cs="Times New Roman"/>
          <w:b/>
          <w:sz w:val="28"/>
        </w:rPr>
        <w:t xml:space="preserve">FY 2020 </w:t>
      </w:r>
    </w:p>
    <w:p w:rsidR="00A133AC" w:rsidRPr="001F2BED" w:rsidRDefault="00A133AC" w:rsidP="00A133AC">
      <w:pPr>
        <w:pStyle w:val="ListParagraph"/>
        <w:numPr>
          <w:ilvl w:val="0"/>
          <w:numId w:val="6"/>
        </w:num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Continued i</w:t>
      </w:r>
      <w:r w:rsidRPr="001F2BED">
        <w:rPr>
          <w:rFonts w:ascii="Times New Roman" w:hAnsi="Times New Roman" w:cs="Times New Roman"/>
          <w:sz w:val="28"/>
        </w:rPr>
        <w:t>ncrease</w:t>
      </w:r>
      <w:r>
        <w:rPr>
          <w:rFonts w:ascii="Times New Roman" w:hAnsi="Times New Roman" w:cs="Times New Roman"/>
          <w:sz w:val="28"/>
        </w:rPr>
        <w:t xml:space="preserve"> for </w:t>
      </w:r>
      <w:r w:rsidRPr="001F2BED">
        <w:rPr>
          <w:rFonts w:ascii="Times New Roman" w:hAnsi="Times New Roman" w:cs="Times New Roman"/>
          <w:sz w:val="28"/>
        </w:rPr>
        <w:t xml:space="preserve">English </w:t>
      </w:r>
      <w:r>
        <w:rPr>
          <w:rFonts w:ascii="Times New Roman" w:hAnsi="Times New Roman" w:cs="Times New Roman"/>
          <w:sz w:val="28"/>
        </w:rPr>
        <w:t>l</w:t>
      </w:r>
      <w:r w:rsidRPr="001F2BED">
        <w:rPr>
          <w:rFonts w:ascii="Times New Roman" w:hAnsi="Times New Roman" w:cs="Times New Roman"/>
          <w:sz w:val="28"/>
        </w:rPr>
        <w:t>earner</w:t>
      </w:r>
      <w:r>
        <w:rPr>
          <w:rFonts w:ascii="Times New Roman" w:hAnsi="Times New Roman" w:cs="Times New Roman"/>
          <w:sz w:val="28"/>
        </w:rPr>
        <w:t>s</w:t>
      </w:r>
      <w:r w:rsidRPr="001F2BED">
        <w:rPr>
          <w:rFonts w:ascii="Times New Roman" w:hAnsi="Times New Roman" w:cs="Times New Roman"/>
          <w:sz w:val="28"/>
        </w:rPr>
        <w:t xml:space="preserve"> </w:t>
      </w:r>
    </w:p>
    <w:p w:rsidR="00A133AC" w:rsidRPr="001F2BED" w:rsidRDefault="00A133AC" w:rsidP="00A133AC">
      <w:pPr>
        <w:pStyle w:val="ListParagraph"/>
        <w:numPr>
          <w:ilvl w:val="0"/>
          <w:numId w:val="6"/>
        </w:numPr>
        <w:spacing w:after="0"/>
        <w:ind w:left="2160"/>
        <w:rPr>
          <w:rFonts w:ascii="Times New Roman" w:hAnsi="Times New Roman" w:cs="Times New Roman"/>
          <w:sz w:val="28"/>
        </w:rPr>
      </w:pPr>
      <w:r w:rsidRPr="001F2BED">
        <w:rPr>
          <w:rFonts w:ascii="Times New Roman" w:hAnsi="Times New Roman" w:cs="Times New Roman"/>
          <w:sz w:val="28"/>
        </w:rPr>
        <w:t xml:space="preserve">Increased funding for low-income students </w:t>
      </w:r>
    </w:p>
    <w:p w:rsidR="00A133AC" w:rsidRDefault="00A133AC" w:rsidP="00A133AC">
      <w:pPr>
        <w:pStyle w:val="ListParagraph"/>
        <w:numPr>
          <w:ilvl w:val="0"/>
          <w:numId w:val="6"/>
        </w:numPr>
        <w:spacing w:after="0"/>
        <w:ind w:left="2160"/>
        <w:rPr>
          <w:rFonts w:ascii="Times New Roman" w:hAnsi="Times New Roman" w:cs="Times New Roman"/>
          <w:sz w:val="28"/>
        </w:rPr>
      </w:pPr>
      <w:r w:rsidRPr="001F2BED">
        <w:rPr>
          <w:rFonts w:ascii="Times New Roman" w:hAnsi="Times New Roman" w:cs="Times New Roman"/>
          <w:sz w:val="28"/>
        </w:rPr>
        <w:t xml:space="preserve">Increased special education funding </w:t>
      </w:r>
    </w:p>
    <w:p w:rsidR="00A133AC" w:rsidRPr="001F2BED" w:rsidRDefault="00A133AC" w:rsidP="00A133AC">
      <w:pPr>
        <w:pStyle w:val="ListParagraph"/>
        <w:numPr>
          <w:ilvl w:val="0"/>
          <w:numId w:val="6"/>
        </w:num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Continued i</w:t>
      </w:r>
      <w:r w:rsidRPr="001F2BED">
        <w:rPr>
          <w:rFonts w:ascii="Times New Roman" w:hAnsi="Times New Roman" w:cs="Times New Roman"/>
          <w:sz w:val="28"/>
        </w:rPr>
        <w:t>ncrease</w:t>
      </w:r>
      <w:r>
        <w:rPr>
          <w:rFonts w:ascii="Times New Roman" w:hAnsi="Times New Roman" w:cs="Times New Roman"/>
          <w:sz w:val="28"/>
        </w:rPr>
        <w:t xml:space="preserve"> for</w:t>
      </w:r>
      <w:r w:rsidRPr="001F2BED">
        <w:rPr>
          <w:rFonts w:ascii="Times New Roman" w:hAnsi="Times New Roman" w:cs="Times New Roman"/>
          <w:sz w:val="28"/>
        </w:rPr>
        <w:t xml:space="preserve"> employee and retiree health care benefits</w:t>
      </w:r>
    </w:p>
    <w:p w:rsidR="00A133AC" w:rsidRPr="001F2BED" w:rsidRDefault="00A133AC" w:rsidP="00A133AC">
      <w:pPr>
        <w:pStyle w:val="ListParagraph"/>
        <w:ind w:left="1440"/>
        <w:rPr>
          <w:rFonts w:ascii="Times New Roman" w:hAnsi="Times New Roman" w:cs="Times New Roman"/>
          <w:b/>
          <w:i/>
          <w:sz w:val="36"/>
          <w:szCs w:val="28"/>
        </w:rPr>
      </w:pPr>
    </w:p>
    <w:p w:rsidR="00A133AC" w:rsidRDefault="00A133AC" w:rsidP="00A133AC"/>
    <w:p w:rsidR="00A133AC" w:rsidRDefault="00A133AC" w:rsidP="00A133AC"/>
    <w:p w:rsidR="0086784B" w:rsidRDefault="0086784B"/>
    <w:sectPr w:rsidR="0086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5DF"/>
    <w:multiLevelType w:val="hybridMultilevel"/>
    <w:tmpl w:val="14E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858"/>
    <w:multiLevelType w:val="hybridMultilevel"/>
    <w:tmpl w:val="AE0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A96"/>
    <w:multiLevelType w:val="hybridMultilevel"/>
    <w:tmpl w:val="D65C3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C1C1C"/>
    <w:multiLevelType w:val="hybridMultilevel"/>
    <w:tmpl w:val="4474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64CAF"/>
    <w:multiLevelType w:val="hybridMultilevel"/>
    <w:tmpl w:val="D440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91967"/>
    <w:multiLevelType w:val="hybridMultilevel"/>
    <w:tmpl w:val="8D7E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C"/>
    <w:rsid w:val="00317044"/>
    <w:rsid w:val="0086784B"/>
    <w:rsid w:val="00925EAA"/>
    <w:rsid w:val="00A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7D4D-EEA4-45D7-9D70-F24E87DA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A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09A3.BD3C32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Testa, Corey (HOU)</dc:creator>
  <cp:lastModifiedBy>Diaz, Quinn (SEN)</cp:lastModifiedBy>
  <cp:revision>2</cp:revision>
  <dcterms:created xsi:type="dcterms:W3CDTF">2019-09-19T17:23:00Z</dcterms:created>
  <dcterms:modified xsi:type="dcterms:W3CDTF">2019-09-19T17:23:00Z</dcterms:modified>
</cp:coreProperties>
</file>