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157" w:rsidRPr="00180B6C" w:rsidRDefault="00217157" w:rsidP="00690762">
      <w:pPr>
        <w:rPr>
          <w:rFonts w:cs="Arial"/>
          <w:szCs w:val="22"/>
        </w:rPr>
      </w:pPr>
      <w:bookmarkStart w:id="0" w:name="_GoBack"/>
      <w:bookmarkEnd w:id="0"/>
      <w:r w:rsidRPr="00180B6C">
        <w:rPr>
          <w:rFonts w:cs="Arial"/>
          <w:b/>
          <w:szCs w:val="22"/>
        </w:rPr>
        <w:t>Our Goals</w:t>
      </w:r>
    </w:p>
    <w:p w:rsidR="00217157" w:rsidRPr="00180B6C" w:rsidRDefault="00217157" w:rsidP="00690762">
      <w:pPr>
        <w:rPr>
          <w:rFonts w:cs="Arial"/>
          <w:szCs w:val="22"/>
        </w:rPr>
      </w:pPr>
    </w:p>
    <w:p w:rsidR="00217157" w:rsidRPr="00180B6C" w:rsidRDefault="00217157" w:rsidP="00690762">
      <w:pPr>
        <w:rPr>
          <w:rFonts w:cs="Arial"/>
          <w:szCs w:val="22"/>
        </w:rPr>
      </w:pPr>
      <w:r>
        <w:rPr>
          <w:rFonts w:cs="Arial"/>
          <w:szCs w:val="22"/>
        </w:rPr>
        <w:t>In order to invest in education, innovation, and infrastructure, the</w:t>
      </w:r>
      <w:r w:rsidRPr="00180B6C">
        <w:rPr>
          <w:rFonts w:cs="Arial"/>
          <w:szCs w:val="22"/>
        </w:rPr>
        <w:t xml:space="preserve"> Patrick-Murray Administration proposes to </w:t>
      </w:r>
      <w:r>
        <w:rPr>
          <w:rFonts w:cs="Arial"/>
          <w:szCs w:val="22"/>
        </w:rPr>
        <w:t>generate new revenue</w:t>
      </w:r>
      <w:r w:rsidRPr="00180B6C">
        <w:rPr>
          <w:rFonts w:cs="Arial"/>
          <w:szCs w:val="22"/>
        </w:rPr>
        <w:t xml:space="preserve"> </w:t>
      </w:r>
      <w:r>
        <w:rPr>
          <w:rFonts w:cs="Arial"/>
          <w:szCs w:val="22"/>
        </w:rPr>
        <w:t>in accordance with these principles</w:t>
      </w:r>
      <w:r w:rsidRPr="00180B6C">
        <w:rPr>
          <w:rFonts w:cs="Arial"/>
          <w:szCs w:val="22"/>
        </w:rPr>
        <w:t>:</w:t>
      </w:r>
    </w:p>
    <w:p w:rsidR="00217157" w:rsidRPr="0031134D" w:rsidRDefault="00217157" w:rsidP="0031134D">
      <w:pPr>
        <w:pStyle w:val="ListParagraph"/>
        <w:numPr>
          <w:ilvl w:val="0"/>
          <w:numId w:val="1"/>
        </w:numPr>
        <w:ind w:left="720"/>
        <w:rPr>
          <w:rFonts w:cs="Arial"/>
        </w:rPr>
      </w:pPr>
      <w:r>
        <w:rPr>
          <w:rFonts w:cs="Arial"/>
        </w:rPr>
        <w:t>Any proposal to generate new revenue must be comprehensive, allowing us to pay our bills, maintain what we have, and invest in new development to foster economic growth.</w:t>
      </w:r>
    </w:p>
    <w:p w:rsidR="00217157" w:rsidRPr="00180B6C" w:rsidRDefault="00217157" w:rsidP="00180B6C">
      <w:pPr>
        <w:pStyle w:val="ListParagraph"/>
        <w:numPr>
          <w:ilvl w:val="0"/>
          <w:numId w:val="1"/>
        </w:numPr>
        <w:ind w:left="720"/>
        <w:rPr>
          <w:rFonts w:cs="Arial"/>
        </w:rPr>
      </w:pPr>
      <w:r>
        <w:rPr>
          <w:rFonts w:cs="Arial"/>
        </w:rPr>
        <w:t>Any proposal to generate new revenue must be dedicated, targeted explicitly to specific investments and projects.</w:t>
      </w:r>
    </w:p>
    <w:p w:rsidR="00217157" w:rsidRDefault="00217157" w:rsidP="00690762">
      <w:pPr>
        <w:pStyle w:val="ListParagraph"/>
        <w:numPr>
          <w:ilvl w:val="0"/>
          <w:numId w:val="1"/>
        </w:numPr>
        <w:ind w:left="720"/>
        <w:rPr>
          <w:rFonts w:cs="Arial"/>
        </w:rPr>
      </w:pPr>
      <w:r>
        <w:rPr>
          <w:rFonts w:cs="Arial"/>
        </w:rPr>
        <w:t>Any proposal to generate new revenue must be competitive and fair, both allowing Massachusetts to compete with our neighbors and protecting the most economically vulnerable among us.</w:t>
      </w:r>
    </w:p>
    <w:p w:rsidR="00217157" w:rsidRPr="0031134D" w:rsidRDefault="00217157" w:rsidP="0031134D">
      <w:pPr>
        <w:pStyle w:val="ListParagraph"/>
        <w:rPr>
          <w:rFonts w:cs="Arial"/>
        </w:rPr>
      </w:pPr>
    </w:p>
    <w:p w:rsidR="00217157" w:rsidRPr="00180B6C" w:rsidRDefault="00217157" w:rsidP="00690762">
      <w:pPr>
        <w:rPr>
          <w:rFonts w:cs="Arial"/>
          <w:b/>
          <w:szCs w:val="22"/>
        </w:rPr>
      </w:pPr>
      <w:r w:rsidRPr="00180B6C">
        <w:rPr>
          <w:rFonts w:cs="Arial"/>
          <w:b/>
          <w:szCs w:val="22"/>
        </w:rPr>
        <w:t>Revenue Proposal</w:t>
      </w:r>
    </w:p>
    <w:p w:rsidR="00217157" w:rsidRPr="00180B6C" w:rsidRDefault="00217157" w:rsidP="00690762">
      <w:pPr>
        <w:rPr>
          <w:rFonts w:cs="Arial"/>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margin-left:261pt;margin-top:5.45pt;width:215.1pt;height:217.65pt;z-index:251658240;visibility:visible">
            <v:imagedata r:id="rId7" o:title="" croptop="13131f" cropbottom="9377f" cropleft="30960f" cropright="11300f"/>
            <w10:wrap type="square"/>
          </v:shape>
        </w:pict>
      </w:r>
    </w:p>
    <w:p w:rsidR="00217157" w:rsidRPr="00180B6C" w:rsidRDefault="00217157" w:rsidP="00690762">
      <w:pPr>
        <w:rPr>
          <w:rFonts w:cs="Arial"/>
          <w:szCs w:val="22"/>
        </w:rPr>
      </w:pPr>
      <w:r w:rsidRPr="00180B6C">
        <w:rPr>
          <w:rFonts w:cs="Arial"/>
          <w:szCs w:val="22"/>
        </w:rPr>
        <w:t>To achieve these goals, the Patrick-Murray Administration proposes the following reforms to our tax system to raise $1.9 B on a</w:t>
      </w:r>
      <w:r>
        <w:rPr>
          <w:rFonts w:cs="Arial"/>
          <w:szCs w:val="22"/>
        </w:rPr>
        <w:t>n</w:t>
      </w:r>
      <w:r w:rsidRPr="00180B6C">
        <w:rPr>
          <w:rFonts w:cs="Arial"/>
          <w:szCs w:val="22"/>
        </w:rPr>
        <w:t xml:space="preserve"> annual basis:</w:t>
      </w:r>
    </w:p>
    <w:p w:rsidR="00217157" w:rsidRDefault="00217157" w:rsidP="0031134D">
      <w:pPr>
        <w:pStyle w:val="ListParagraph"/>
        <w:numPr>
          <w:ilvl w:val="0"/>
          <w:numId w:val="2"/>
        </w:numPr>
        <w:ind w:left="720"/>
        <w:rPr>
          <w:rFonts w:cs="Arial"/>
        </w:rPr>
      </w:pPr>
      <w:r>
        <w:rPr>
          <w:rFonts w:cs="Arial"/>
        </w:rPr>
        <w:t>Cutting the sales tax from 6.25 percent to 4.5 percent and dedicating all proceeds to a fund for public works to support transportation, the school building fund, and other infrastructure.</w:t>
      </w:r>
    </w:p>
    <w:p w:rsidR="00217157" w:rsidRDefault="00217157" w:rsidP="0031134D">
      <w:pPr>
        <w:pStyle w:val="ListParagraph"/>
        <w:numPr>
          <w:ilvl w:val="0"/>
          <w:numId w:val="2"/>
        </w:numPr>
        <w:ind w:left="720"/>
        <w:rPr>
          <w:rFonts w:cs="Arial"/>
        </w:rPr>
      </w:pPr>
      <w:r w:rsidRPr="00180B6C">
        <w:rPr>
          <w:rFonts w:cs="Arial"/>
        </w:rPr>
        <w:t xml:space="preserve">Increasing the income tax rate </w:t>
      </w:r>
      <w:r>
        <w:rPr>
          <w:rFonts w:cs="Arial"/>
        </w:rPr>
        <w:t xml:space="preserve">by 1 percentage point </w:t>
      </w:r>
      <w:r w:rsidRPr="00180B6C">
        <w:rPr>
          <w:rFonts w:cs="Arial"/>
        </w:rPr>
        <w:t xml:space="preserve">to 6.25 percent to raise sufficient revenue to </w:t>
      </w:r>
      <w:r>
        <w:rPr>
          <w:rFonts w:cs="Arial"/>
        </w:rPr>
        <w:t>support education initiatives. Doubling the personal exemptions so that the increase is fair to all taxpayers, according to their ability to pay.</w:t>
      </w:r>
    </w:p>
    <w:p w:rsidR="00217157" w:rsidRPr="0031134D" w:rsidRDefault="00217157" w:rsidP="0031134D">
      <w:pPr>
        <w:pStyle w:val="ListParagraph"/>
        <w:numPr>
          <w:ilvl w:val="0"/>
          <w:numId w:val="2"/>
        </w:numPr>
        <w:ind w:left="720"/>
        <w:rPr>
          <w:rFonts w:cs="Arial"/>
        </w:rPr>
      </w:pPr>
      <w:r>
        <w:rPr>
          <w:rFonts w:cs="Arial"/>
        </w:rPr>
        <w:t>Eliminating outdated and overly complicated special favors in the tax code.</w:t>
      </w:r>
    </w:p>
    <w:p w:rsidR="00217157" w:rsidRPr="00180B6C" w:rsidRDefault="00217157" w:rsidP="00690762">
      <w:pPr>
        <w:rPr>
          <w:rFonts w:cs="Arial"/>
          <w:szCs w:val="22"/>
        </w:rPr>
      </w:pPr>
    </w:p>
    <w:p w:rsidR="00217157" w:rsidRPr="00180B6C" w:rsidRDefault="00217157" w:rsidP="007B09C0">
      <w:pPr>
        <w:pStyle w:val="ListParagraph"/>
        <w:tabs>
          <w:tab w:val="left" w:pos="360"/>
        </w:tabs>
        <w:ind w:left="0"/>
        <w:rPr>
          <w:rFonts w:cs="Arial"/>
          <w:b/>
        </w:rPr>
      </w:pPr>
      <w:r w:rsidRPr="00180B6C">
        <w:rPr>
          <w:rFonts w:cs="Arial"/>
          <w:b/>
        </w:rPr>
        <w:t>Increased Income Tax to Raise Sufficient Revenue for Critical Public Investments</w:t>
      </w:r>
    </w:p>
    <w:p w:rsidR="00217157" w:rsidRPr="00180B6C" w:rsidRDefault="00217157" w:rsidP="00393C82">
      <w:pPr>
        <w:pStyle w:val="ListParagraph"/>
        <w:tabs>
          <w:tab w:val="left" w:pos="360"/>
        </w:tabs>
        <w:ind w:left="0"/>
        <w:rPr>
          <w:rFonts w:cs="Arial"/>
          <w:b/>
        </w:rPr>
      </w:pPr>
    </w:p>
    <w:p w:rsidR="00217157" w:rsidRPr="0073076D" w:rsidRDefault="00217157" w:rsidP="0073076D">
      <w:r>
        <w:rPr>
          <w:noProof/>
        </w:rPr>
        <w:pict>
          <v:shape id="Picture 3" o:spid="_x0000_s1030" type="#_x0000_t75" style="position:absolute;margin-left:115.7pt;margin-top:28.75pt;width:367.3pt;height:159.9pt;z-index:251659264;visibility:visible">
            <v:imagedata r:id="rId8" o:title=""/>
            <w10:wrap type="square"/>
          </v:shape>
        </w:pict>
      </w:r>
      <w:r>
        <w:t>We cannot meet the Commonwealth’s needs by cutting deeper or continuing to use one-time resources to fill our revenue gaps.  Sustainably financing critical services and investments that are essential to long-term prosperity requires new revenue.  We have a generational responsibility to ensure a sustainably financed Commonwealth for our future prosperity.</w:t>
      </w:r>
    </w:p>
    <w:p w:rsidR="00217157" w:rsidRPr="00180B6C" w:rsidRDefault="00217157" w:rsidP="00393C82">
      <w:pPr>
        <w:pStyle w:val="ListParagraph"/>
        <w:tabs>
          <w:tab w:val="left" w:pos="360"/>
        </w:tabs>
        <w:ind w:left="0"/>
        <w:rPr>
          <w:rFonts w:cs="Arial"/>
          <w:b/>
        </w:rPr>
      </w:pPr>
    </w:p>
    <w:p w:rsidR="00217157" w:rsidRPr="00180B6C" w:rsidRDefault="00217157" w:rsidP="00393C82">
      <w:pPr>
        <w:pStyle w:val="ListParagraph"/>
        <w:tabs>
          <w:tab w:val="left" w:pos="360"/>
        </w:tabs>
        <w:ind w:left="0"/>
        <w:rPr>
          <w:rFonts w:cs="Arial"/>
          <w:b/>
        </w:rPr>
      </w:pPr>
    </w:p>
    <w:p w:rsidR="00217157" w:rsidRDefault="00217157" w:rsidP="00793115">
      <w:pPr>
        <w:pStyle w:val="ListParagraph"/>
        <w:tabs>
          <w:tab w:val="left" w:pos="360"/>
        </w:tabs>
        <w:ind w:left="0"/>
        <w:rPr>
          <w:rFonts w:cs="Arial"/>
          <w:b/>
        </w:rPr>
      </w:pPr>
    </w:p>
    <w:p w:rsidR="00217157" w:rsidRPr="0073076D" w:rsidRDefault="00217157" w:rsidP="00793115">
      <w:pPr>
        <w:pStyle w:val="ListParagraph"/>
        <w:tabs>
          <w:tab w:val="left" w:pos="360"/>
        </w:tabs>
        <w:ind w:left="0"/>
        <w:rPr>
          <w:rFonts w:cs="Arial"/>
          <w:b/>
        </w:rPr>
      </w:pPr>
      <w:r w:rsidRPr="0073076D">
        <w:rPr>
          <w:rFonts w:cs="Arial"/>
          <w:b/>
        </w:rPr>
        <w:t>Economic Competitiveness</w:t>
      </w:r>
    </w:p>
    <w:p w:rsidR="00217157" w:rsidRPr="00180B6C" w:rsidRDefault="00217157" w:rsidP="00690762">
      <w:pPr>
        <w:rPr>
          <w:rFonts w:cs="Arial"/>
          <w:szCs w:val="22"/>
        </w:rPr>
      </w:pPr>
    </w:p>
    <w:p w:rsidR="00217157" w:rsidRDefault="00217157" w:rsidP="00690762">
      <w:pPr>
        <w:rPr>
          <w:rFonts w:cs="Arial"/>
          <w:szCs w:val="22"/>
        </w:rPr>
      </w:pPr>
      <w:r w:rsidRPr="00180B6C">
        <w:rPr>
          <w:rFonts w:cs="Arial"/>
          <w:szCs w:val="22"/>
        </w:rPr>
        <w:t>The chart below compares the Massachusetts sales tax rate, current and proposed, to that of other states.  Our proposed rate reduction would bring Massachusetts from nearly the top to close to the bottom of state sales tax rates, a tax that is widely regarded to be the most regressive tax that states impose.</w:t>
      </w:r>
      <w:r>
        <w:rPr>
          <w:rFonts w:cs="Arial"/>
          <w:szCs w:val="22"/>
        </w:rPr>
        <w:t xml:space="preserve">  </w:t>
      </w:r>
      <w:r>
        <w:t>It should also be noted that many other states authorize local jurisdictions (such as counties) to impose sales taxes in addition to the state sales tax which are not reflected in the table below. In Massachusetts, there are no such locally-imposed sales taxes.</w:t>
      </w:r>
      <w:r w:rsidRPr="00180B6C">
        <w:rPr>
          <w:rFonts w:cs="Arial"/>
          <w:szCs w:val="22"/>
        </w:rPr>
        <w:t xml:space="preserve">  Further, the corporate excise rate will remain unchanged under this proposal to maintain competitiveness.</w:t>
      </w:r>
    </w:p>
    <w:p w:rsidR="00217157" w:rsidRDefault="00217157" w:rsidP="00690762">
      <w:pPr>
        <w:rPr>
          <w:rFonts w:cs="Arial"/>
          <w:szCs w:val="22"/>
        </w:rPr>
      </w:pPr>
      <w:r w:rsidRPr="00A826AD">
        <w:rPr>
          <w:noProof/>
        </w:rPr>
        <w:pict>
          <v:shape id="Picture 2" o:spid="_x0000_i1025" type="#_x0000_t75" style="width:465pt;height:198.75pt;visibility:visible">
            <v:imagedata r:id="rId9" o:title="" croptop="14877f" cropbottom="10384f" cropleft="16323f" cropright="6863f"/>
          </v:shape>
        </w:pict>
      </w:r>
    </w:p>
    <w:p w:rsidR="00217157" w:rsidRDefault="00217157" w:rsidP="00690762">
      <w:pPr>
        <w:rPr>
          <w:rFonts w:cs="Arial"/>
          <w:szCs w:val="22"/>
        </w:rPr>
      </w:pPr>
      <w:r>
        <w:rPr>
          <w:rFonts w:cs="Arial"/>
          <w:szCs w:val="22"/>
        </w:rPr>
        <w:t>Finally, this proposal keeps Massachusetts competitive by ensuring that our total state and local effective tax rate as a percentage of personal income remains similar to the federal average.  We will remain at the center of our neighbor and competitor states under this proposal, as shown below.</w:t>
      </w:r>
    </w:p>
    <w:p w:rsidR="00217157" w:rsidRPr="00180B6C" w:rsidRDefault="00217157" w:rsidP="00690762">
      <w:pPr>
        <w:rPr>
          <w:rFonts w:cs="Arial"/>
          <w:szCs w:val="22"/>
        </w:rPr>
      </w:pPr>
      <w:r w:rsidRPr="00A826AD">
        <w:rPr>
          <w:noProof/>
        </w:rPr>
        <w:pict>
          <v:shape id="Picture 4" o:spid="_x0000_i1026" type="#_x0000_t75" style="width:462pt;height:216.75pt;visibility:visible">
            <v:imagedata r:id="rId10" o:title="" croptop="14666f" cropbottom="9284f" cropleft="16564f" cropright="6940f"/>
          </v:shape>
        </w:pict>
      </w:r>
    </w:p>
    <w:sectPr w:rsidR="00217157" w:rsidRPr="00180B6C" w:rsidSect="0084288E">
      <w:headerReference w:type="default" r:id="rId11"/>
      <w:footerReference w:type="default" r:id="rId12"/>
      <w:pgSz w:w="12240" w:h="15840"/>
      <w:pgMar w:top="207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157" w:rsidRDefault="00217157" w:rsidP="00690762">
      <w:r>
        <w:separator/>
      </w:r>
    </w:p>
  </w:endnote>
  <w:endnote w:type="continuationSeparator" w:id="0">
    <w:p w:rsidR="00217157" w:rsidRDefault="00217157" w:rsidP="006907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157" w:rsidRDefault="00217157">
    <w:pPr>
      <w:pStyle w:val="Footer"/>
      <w:jc w:val="right"/>
    </w:pPr>
    <w:r>
      <w:rPr>
        <w:noProof/>
      </w:rPr>
      <w:pict>
        <v:line id="Straight Connector 7" o:spid="_x0000_s2051" style="position:absolute;left:0;text-align:left;z-index:251663360;visibility:visible" from="-5.55pt,-9.65pt" to="465.7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"/>
      </w:pict>
    </w:r>
    <w:fldSimple w:instr=" PAGE   \* MERGEFORMAT ">
      <w:r>
        <w:rPr>
          <w:noProof/>
        </w:rPr>
        <w:t>1</w:t>
      </w:r>
    </w:fldSimple>
  </w:p>
  <w:p w:rsidR="00217157" w:rsidRDefault="00217157" w:rsidP="00E32A0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157" w:rsidRDefault="00217157" w:rsidP="00690762">
      <w:r>
        <w:separator/>
      </w:r>
    </w:p>
  </w:footnote>
  <w:footnote w:type="continuationSeparator" w:id="0">
    <w:p w:rsidR="00217157" w:rsidRDefault="00217157" w:rsidP="006907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157" w:rsidRPr="00C62D06" w:rsidRDefault="00217157" w:rsidP="00E32A0B">
    <w:pPr>
      <w:pStyle w:val="Header"/>
      <w:ind w:left="1440" w:right="-108"/>
      <w:rPr>
        <w:b/>
        <w:bCs/>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http://t3.gstatic.com/images?q=tbn:ANd9GcQpYG2GnyiyYCOf-12TOt6U40LQv8cG-8W6TjLuqfjq56w9HQOkeE24URsd" style="position:absolute;left:0;text-align:left;margin-left:0;margin-top:0;width:45.2pt;height:45.2pt;z-index:251660288;visibility:visible">
          <v:imagedata r:id="rId1" o:title=""/>
          <w10:wrap type="square"/>
        </v:shape>
      </w:pict>
    </w:r>
    <w:r>
      <w:rPr>
        <w:b/>
        <w:bCs/>
        <w:szCs w:val="22"/>
      </w:rPr>
      <w:t>FY14 House 1 Budget Recommendation</w:t>
    </w:r>
  </w:p>
  <w:p w:rsidR="00217157" w:rsidRPr="00C62D06" w:rsidRDefault="00217157" w:rsidP="00E32A0B">
    <w:pPr>
      <w:pStyle w:val="Header"/>
      <w:tabs>
        <w:tab w:val="left" w:pos="1350"/>
        <w:tab w:val="center" w:pos="4886"/>
      </w:tabs>
      <w:ind w:left="1440"/>
      <w:rPr>
        <w:iCs/>
        <w:sz w:val="20"/>
        <w:szCs w:val="20"/>
      </w:rPr>
    </w:pPr>
    <w:r w:rsidRPr="00C62D06">
      <w:rPr>
        <w:iCs/>
        <w:sz w:val="20"/>
        <w:szCs w:val="20"/>
      </w:rPr>
      <w:t>Deval L</w:t>
    </w:r>
    <w:r>
      <w:rPr>
        <w:iCs/>
        <w:sz w:val="20"/>
        <w:szCs w:val="20"/>
      </w:rPr>
      <w:t>.  Patrick, Governor</w:t>
    </w:r>
  </w:p>
  <w:p w:rsidR="00217157" w:rsidRPr="00C62D06" w:rsidRDefault="00217157" w:rsidP="00E32A0B">
    <w:pPr>
      <w:pStyle w:val="Header"/>
      <w:tabs>
        <w:tab w:val="left" w:pos="1260"/>
      </w:tabs>
      <w:ind w:left="1440"/>
      <w:rPr>
        <w:iCs/>
        <w:sz w:val="20"/>
        <w:szCs w:val="20"/>
      </w:rPr>
    </w:pPr>
    <w:r w:rsidRPr="00C62D06">
      <w:rPr>
        <w:iCs/>
        <w:sz w:val="20"/>
        <w:szCs w:val="20"/>
      </w:rPr>
      <w:t>Timothy P</w:t>
    </w:r>
    <w:r>
      <w:rPr>
        <w:iCs/>
        <w:sz w:val="20"/>
        <w:szCs w:val="20"/>
      </w:rPr>
      <w:t xml:space="preserve">.  </w:t>
    </w:r>
    <w:r w:rsidRPr="00C62D06">
      <w:rPr>
        <w:iCs/>
        <w:sz w:val="20"/>
        <w:szCs w:val="20"/>
      </w:rPr>
      <w:t>Murray, Lt</w:t>
    </w:r>
    <w:r>
      <w:rPr>
        <w:iCs/>
        <w:sz w:val="20"/>
        <w:szCs w:val="20"/>
      </w:rPr>
      <w:t xml:space="preserve">.  </w:t>
    </w:r>
    <w:r w:rsidRPr="00C62D06">
      <w:rPr>
        <w:iCs/>
        <w:sz w:val="20"/>
        <w:szCs w:val="20"/>
      </w:rPr>
      <w:t>Governor</w:t>
    </w:r>
  </w:p>
  <w:p w:rsidR="00217157" w:rsidRPr="00E32A0B" w:rsidRDefault="00217157" w:rsidP="00E32A0B">
    <w:pPr>
      <w:pStyle w:val="Header"/>
      <w:tabs>
        <w:tab w:val="clear" w:pos="4680"/>
        <w:tab w:val="clear" w:pos="9360"/>
        <w:tab w:val="center" w:pos="6480"/>
        <w:tab w:val="right" w:pos="8640"/>
      </w:tabs>
      <w:rPr>
        <w:sz w:val="28"/>
        <w:szCs w:val="28"/>
      </w:rPr>
    </w:pPr>
    <w:r>
      <w:rPr>
        <w:color w:val="4F81BD"/>
      </w:rPr>
      <w:tab/>
    </w:r>
    <w:r w:rsidRPr="00E32A0B">
      <w:rPr>
        <w:sz w:val="28"/>
        <w:szCs w:val="28"/>
      </w:rPr>
      <w:t>Raising Revenue for Critical Investments</w:t>
    </w:r>
  </w:p>
  <w:p w:rsidR="00217157" w:rsidRPr="0084288E" w:rsidRDefault="00217157" w:rsidP="0084288E">
    <w:pPr>
      <w:pStyle w:val="Header"/>
      <w:jc w:val="right"/>
      <w:rPr>
        <w:sz w:val="28"/>
        <w:szCs w:val="28"/>
      </w:rPr>
    </w:pPr>
    <w:r>
      <w:rPr>
        <w:noProof/>
      </w:rPr>
      <w:pict>
        <v:line id="Straight Connector 5" o:spid="_x0000_s2050" style="position:absolute;left:0;text-align:left;z-index:251661312;visibility:visible" from="0,11.9pt" to="471.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A790C"/>
    <w:multiLevelType w:val="hybridMultilevel"/>
    <w:tmpl w:val="7520DD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42448BF"/>
    <w:multiLevelType w:val="hybridMultilevel"/>
    <w:tmpl w:val="F3CC95C4"/>
    <w:lvl w:ilvl="0" w:tplc="35AED3EC">
      <w:start w:val="1"/>
      <w:numFmt w:val="bullet"/>
      <w:lvlText w:val="-"/>
      <w:lvlJc w:val="left"/>
      <w:pPr>
        <w:ind w:left="787" w:hanging="360"/>
      </w:pPr>
      <w:rPr>
        <w:rFonts w:ascii="Times New Roman" w:eastAsia="Times New Roman" w:hAnsi="Times New Roman"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nsid w:val="46155324"/>
    <w:multiLevelType w:val="hybridMultilevel"/>
    <w:tmpl w:val="3EF0F10C"/>
    <w:lvl w:ilvl="0" w:tplc="4B30CDB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A70A03"/>
    <w:multiLevelType w:val="hybridMultilevel"/>
    <w:tmpl w:val="804A345C"/>
    <w:lvl w:ilvl="0" w:tplc="35AED3E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F65BBD"/>
    <w:multiLevelType w:val="hybridMultilevel"/>
    <w:tmpl w:val="3474B2B8"/>
    <w:lvl w:ilvl="0" w:tplc="0409000F">
      <w:start w:val="1"/>
      <w:numFmt w:val="decimal"/>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A4E7217"/>
    <w:multiLevelType w:val="hybridMultilevel"/>
    <w:tmpl w:val="1AF44ADC"/>
    <w:lvl w:ilvl="0" w:tplc="0409000F">
      <w:start w:val="1"/>
      <w:numFmt w:val="decimal"/>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B832AA4"/>
    <w:multiLevelType w:val="hybridMultilevel"/>
    <w:tmpl w:val="94BEB9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0"/>
  </w:num>
  <w:num w:numId="4">
    <w:abstractNumId w:val="6"/>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0762"/>
    <w:rsid w:val="000B6356"/>
    <w:rsid w:val="001179CF"/>
    <w:rsid w:val="00180B6C"/>
    <w:rsid w:val="001D2107"/>
    <w:rsid w:val="001E34D2"/>
    <w:rsid w:val="00217157"/>
    <w:rsid w:val="002C593E"/>
    <w:rsid w:val="0031134D"/>
    <w:rsid w:val="00325276"/>
    <w:rsid w:val="00393C82"/>
    <w:rsid w:val="00443EAC"/>
    <w:rsid w:val="005F54F1"/>
    <w:rsid w:val="00690762"/>
    <w:rsid w:val="006E2BA7"/>
    <w:rsid w:val="0073076D"/>
    <w:rsid w:val="00793115"/>
    <w:rsid w:val="007A648A"/>
    <w:rsid w:val="007B09C0"/>
    <w:rsid w:val="008072A6"/>
    <w:rsid w:val="0084288E"/>
    <w:rsid w:val="00871F8C"/>
    <w:rsid w:val="008A2259"/>
    <w:rsid w:val="008F3C95"/>
    <w:rsid w:val="00960BC1"/>
    <w:rsid w:val="00A8038B"/>
    <w:rsid w:val="00A826AD"/>
    <w:rsid w:val="00AF0236"/>
    <w:rsid w:val="00B7127C"/>
    <w:rsid w:val="00BC47A4"/>
    <w:rsid w:val="00C62D06"/>
    <w:rsid w:val="00CC731D"/>
    <w:rsid w:val="00D41478"/>
    <w:rsid w:val="00DB0F03"/>
    <w:rsid w:val="00E32A0B"/>
    <w:rsid w:val="00E715C4"/>
    <w:rsid w:val="00FD6A22"/>
    <w:rsid w:val="00FE0C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Closing" w:locked="1" w:semiHidden="0" w:uiPriority="0" w:unhideWhenUsed="0"/>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762"/>
    <w:rPr>
      <w:rFonts w:ascii="Arial" w:eastAsia="Times New Roman" w:hAnsi="Arial"/>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90762"/>
    <w:pPr>
      <w:ind w:left="720"/>
      <w:contextualSpacing/>
    </w:pPr>
    <w:rPr>
      <w:rFonts w:eastAsia="Calibri"/>
      <w:szCs w:val="22"/>
    </w:rPr>
  </w:style>
  <w:style w:type="paragraph" w:styleId="Header">
    <w:name w:val="header"/>
    <w:basedOn w:val="Normal"/>
    <w:link w:val="HeaderChar"/>
    <w:uiPriority w:val="99"/>
    <w:rsid w:val="00690762"/>
    <w:pPr>
      <w:tabs>
        <w:tab w:val="center" w:pos="4680"/>
        <w:tab w:val="right" w:pos="9360"/>
      </w:tabs>
    </w:pPr>
  </w:style>
  <w:style w:type="character" w:customStyle="1" w:styleId="HeaderChar">
    <w:name w:val="Header Char"/>
    <w:basedOn w:val="DefaultParagraphFont"/>
    <w:link w:val="Header"/>
    <w:uiPriority w:val="99"/>
    <w:locked/>
    <w:rsid w:val="00690762"/>
    <w:rPr>
      <w:rFonts w:ascii="Arial" w:hAnsi="Arial" w:cs="Times New Roman"/>
      <w:sz w:val="24"/>
      <w:szCs w:val="24"/>
    </w:rPr>
  </w:style>
  <w:style w:type="paragraph" w:styleId="Footer">
    <w:name w:val="footer"/>
    <w:basedOn w:val="Normal"/>
    <w:link w:val="FooterChar"/>
    <w:uiPriority w:val="99"/>
    <w:rsid w:val="00690762"/>
    <w:pPr>
      <w:tabs>
        <w:tab w:val="center" w:pos="4680"/>
        <w:tab w:val="right" w:pos="9360"/>
      </w:tabs>
    </w:pPr>
  </w:style>
  <w:style w:type="character" w:customStyle="1" w:styleId="FooterChar">
    <w:name w:val="Footer Char"/>
    <w:basedOn w:val="DefaultParagraphFont"/>
    <w:link w:val="Footer"/>
    <w:uiPriority w:val="99"/>
    <w:locked/>
    <w:rsid w:val="00690762"/>
    <w:rPr>
      <w:rFonts w:ascii="Arial" w:hAnsi="Arial" w:cs="Times New Roman"/>
      <w:sz w:val="24"/>
      <w:szCs w:val="24"/>
    </w:rPr>
  </w:style>
  <w:style w:type="paragraph" w:styleId="BalloonText">
    <w:name w:val="Balloon Text"/>
    <w:basedOn w:val="Normal"/>
    <w:link w:val="BalloonTextChar"/>
    <w:uiPriority w:val="99"/>
    <w:semiHidden/>
    <w:rsid w:val="006907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0762"/>
    <w:rPr>
      <w:rFonts w:ascii="Tahoma" w:hAnsi="Tahoma" w:cs="Tahoma"/>
      <w:sz w:val="16"/>
      <w:szCs w:val="16"/>
    </w:rPr>
  </w:style>
  <w:style w:type="paragraph" w:styleId="Closing">
    <w:name w:val="Closing"/>
    <w:basedOn w:val="Normal"/>
    <w:link w:val="ClosingChar"/>
    <w:uiPriority w:val="99"/>
    <w:rsid w:val="00E32A0B"/>
    <w:pPr>
      <w:keepNext/>
      <w:spacing w:line="220" w:lineRule="atLeast"/>
    </w:pPr>
    <w:rPr>
      <w:spacing w:val="-5"/>
      <w:sz w:val="20"/>
      <w:szCs w:val="20"/>
    </w:rPr>
  </w:style>
  <w:style w:type="character" w:customStyle="1" w:styleId="ClosingChar">
    <w:name w:val="Closing Char"/>
    <w:basedOn w:val="DefaultParagraphFont"/>
    <w:link w:val="Closing"/>
    <w:uiPriority w:val="99"/>
    <w:locked/>
    <w:rsid w:val="00E32A0B"/>
    <w:rPr>
      <w:rFonts w:ascii="Arial" w:hAnsi="Arial" w:cs="Times New Roman"/>
      <w:spacing w:val="-5"/>
      <w:sz w:val="20"/>
      <w:szCs w:val="20"/>
    </w:rPr>
  </w:style>
  <w:style w:type="character" w:styleId="Hyperlink">
    <w:name w:val="Hyperlink"/>
    <w:basedOn w:val="DefaultParagraphFont"/>
    <w:uiPriority w:val="99"/>
    <w:rsid w:val="00E32A0B"/>
    <w:rPr>
      <w:rFonts w:ascii="Arial" w:hAnsi="Arial" w:cs="Times New Roman"/>
      <w:color w:val="auto"/>
      <w:sz w:val="20"/>
      <w:u w:val="none"/>
    </w:rPr>
  </w:style>
</w:styles>
</file>

<file path=word/webSettings.xml><?xml version="1.0" encoding="utf-8"?>
<w:webSettings xmlns:r="http://schemas.openxmlformats.org/officeDocument/2006/relationships" xmlns:w="http://schemas.openxmlformats.org/wordprocessingml/2006/main">
  <w:divs>
    <w:div w:id="1584728407">
      <w:marLeft w:val="0"/>
      <w:marRight w:val="0"/>
      <w:marTop w:val="0"/>
      <w:marBottom w:val="0"/>
      <w:divBdr>
        <w:top w:val="none" w:sz="0" w:space="0" w:color="auto"/>
        <w:left w:val="none" w:sz="0" w:space="0" w:color="auto"/>
        <w:bottom w:val="none" w:sz="0" w:space="0" w:color="auto"/>
        <w:right w:val="none" w:sz="0" w:space="0" w:color="auto"/>
      </w:divBdr>
    </w:div>
    <w:div w:id="1584728408">
      <w:marLeft w:val="0"/>
      <w:marRight w:val="0"/>
      <w:marTop w:val="0"/>
      <w:marBottom w:val="0"/>
      <w:divBdr>
        <w:top w:val="none" w:sz="0" w:space="0" w:color="auto"/>
        <w:left w:val="none" w:sz="0" w:space="0" w:color="auto"/>
        <w:bottom w:val="none" w:sz="0" w:space="0" w:color="auto"/>
        <w:right w:val="none" w:sz="0" w:space="0" w:color="auto"/>
      </w:divBdr>
    </w:div>
    <w:div w:id="1584728409">
      <w:marLeft w:val="0"/>
      <w:marRight w:val="0"/>
      <w:marTop w:val="0"/>
      <w:marBottom w:val="0"/>
      <w:divBdr>
        <w:top w:val="none" w:sz="0" w:space="0" w:color="auto"/>
        <w:left w:val="none" w:sz="0" w:space="0" w:color="auto"/>
        <w:bottom w:val="none" w:sz="0" w:space="0" w:color="auto"/>
        <w:right w:val="none" w:sz="0" w:space="0" w:color="auto"/>
      </w:divBdr>
    </w:div>
    <w:div w:id="15847284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Pages>
  <Words>413</Words>
  <Characters>2360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Goals</dc:title>
  <dc:subject/>
  <dc:creator>Sharp, Catia (ANF)</dc:creator>
  <cp:keywords/>
  <dc:description/>
  <cp:lastModifiedBy>William Brownsberger</cp:lastModifiedBy>
  <cp:revision>2</cp:revision>
  <cp:lastPrinted>2013-01-16T22:11:00Z</cp:lastPrinted>
  <dcterms:created xsi:type="dcterms:W3CDTF">2013-01-17T12:44:00Z</dcterms:created>
  <dcterms:modified xsi:type="dcterms:W3CDTF">2013-01-17T12:44:00Z</dcterms:modified>
</cp:coreProperties>
</file>