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B1" w:rsidRDefault="00421071">
      <w:pPr>
        <w:suppressLineNumbers/>
        <w:spacing w:after="2"/>
        <w:jc w:val="center"/>
      </w:pPr>
      <w:bookmarkStart w:id="0" w:name="_GoBack"/>
      <w:bookmarkEnd w:id="0"/>
      <w:r>
        <w:rPr>
          <w:rFonts w:ascii="Arial"/>
          <w:sz w:val="18"/>
        </w:rPr>
        <w:t>SENATE DOCKET, NO. 1048        FILED ON: 1/15/2015</w:t>
      </w:r>
    </w:p>
    <w:p w:rsidR="006D59B1" w:rsidRDefault="00421071">
      <w:pPr>
        <w:suppressLineNumbers/>
        <w:spacing w:after="2"/>
        <w:jc w:val="center"/>
        <w:rPr>
          <w:b/>
          <w:sz w:val="48"/>
        </w:rPr>
      </w:pPr>
      <w:r>
        <w:rPr>
          <w:b/>
          <w:sz w:val="48"/>
        </w:rPr>
        <w:t>SENATE  .  .  .  .  .  .  .  .  .  .  .  .  .  .  No.         </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6D59B1">
        <w:tc>
          <w:tcPr>
            <w:tcW w:w="9500" w:type="dxa"/>
          </w:tcPr>
          <w:p w:rsidR="006D59B1" w:rsidRDefault="006D59B1">
            <w:pPr>
              <w:suppressLineNumbers/>
              <w:jc w:val="right"/>
              <w:rPr>
                <w:b/>
                <w:sz w:val="28"/>
              </w:rPr>
            </w:pPr>
          </w:p>
        </w:tc>
      </w:tr>
    </w:tbl>
    <w:p w:rsidR="006D59B1" w:rsidRDefault="00421071">
      <w:pPr>
        <w:suppressLineNumbers/>
        <w:spacing w:after="0"/>
        <w:jc w:val="center"/>
      </w:pPr>
      <w:r>
        <w:rPr>
          <w:rFonts w:ascii="Old English Text MT"/>
          <w:sz w:val="32"/>
        </w:rPr>
        <w:t>The Commonwealth of Massachusetts</w:t>
      </w:r>
    </w:p>
    <w:p w:rsidR="006D59B1" w:rsidRDefault="00421071">
      <w:pPr>
        <w:suppressLineNumbers/>
        <w:jc w:val="center"/>
      </w:pPr>
      <w:r>
        <w:rPr>
          <w:b/>
          <w:sz w:val="20"/>
        </w:rPr>
        <w:t>_________________</w:t>
      </w:r>
    </w:p>
    <w:p w:rsidR="006D59B1" w:rsidRDefault="00421071">
      <w:pPr>
        <w:suppressLineNumbers/>
        <w:jc w:val="center"/>
      </w:pPr>
      <w:r>
        <w:rPr>
          <w:sz w:val="20"/>
        </w:rPr>
        <w:t>PRESENTED BY:</w:t>
      </w:r>
    </w:p>
    <w:p w:rsidR="006D59B1" w:rsidRDefault="00421071">
      <w:pPr>
        <w:suppressLineNumbers/>
        <w:spacing w:after="0"/>
        <w:jc w:val="center"/>
      </w:pPr>
      <w:r>
        <w:rPr>
          <w:b/>
          <w:i/>
        </w:rPr>
        <w:t>Karen E. Spilka</w:t>
      </w:r>
    </w:p>
    <w:p w:rsidR="006D59B1" w:rsidRDefault="00421071">
      <w:pPr>
        <w:suppressLineNumbers/>
        <w:jc w:val="center"/>
      </w:pPr>
      <w:r>
        <w:rPr>
          <w:b/>
          <w:sz w:val="20"/>
        </w:rPr>
        <w:t>_________________</w:t>
      </w:r>
    </w:p>
    <w:p w:rsidR="006D59B1" w:rsidRDefault="00421071">
      <w:pPr>
        <w:suppressLineNumbers/>
      </w:pPr>
      <w:r>
        <w:rPr>
          <w:i/>
          <w:sz w:val="20"/>
        </w:rPr>
        <w:t xml:space="preserve">To the Honorable Senate and House of </w:t>
      </w:r>
      <w:r>
        <w:rPr>
          <w:i/>
          <w:sz w:val="20"/>
        </w:rPr>
        <w:t>Representatives of the Commonwealth of Massachusetts in General</w:t>
      </w:r>
      <w:r>
        <w:rPr>
          <w:i/>
          <w:sz w:val="20"/>
        </w:rPr>
        <w:br/>
      </w:r>
      <w:r>
        <w:rPr>
          <w:i/>
          <w:sz w:val="20"/>
        </w:rPr>
        <w:tab/>
        <w:t>Court assembled:</w:t>
      </w:r>
    </w:p>
    <w:p w:rsidR="006D59B1" w:rsidRDefault="00421071">
      <w:pPr>
        <w:suppressLineNumbers/>
      </w:pPr>
      <w:r>
        <w:rPr>
          <w:sz w:val="20"/>
        </w:rPr>
        <w:tab/>
        <w:t>The undersigned legislators and/or citizens respectfully petition for the adoption of the accompanying resolution:</w:t>
      </w:r>
    </w:p>
    <w:p w:rsidR="006D59B1" w:rsidRDefault="00421071">
      <w:pPr>
        <w:suppressLineNumbers/>
        <w:spacing w:after="2"/>
        <w:jc w:val="center"/>
      </w:pPr>
      <w:r>
        <w:t>Resolutions to encourage equitable and diverse gender repr</w:t>
      </w:r>
      <w:r>
        <w:t>esentation on the boards of companies in the Commonwealth.</w:t>
      </w:r>
    </w:p>
    <w:p w:rsidR="006D59B1" w:rsidRDefault="00421071">
      <w:pPr>
        <w:suppressLineNumbers/>
        <w:spacing w:before="2"/>
        <w:jc w:val="center"/>
      </w:pPr>
      <w:r>
        <w:rPr>
          <w:b/>
        </w:rPr>
        <w:t>_______________</w:t>
      </w:r>
    </w:p>
    <w:p w:rsidR="006D59B1" w:rsidRDefault="00421071">
      <w:pPr>
        <w:suppressLineNumbers/>
        <w:spacing w:before="2" w:after="2"/>
        <w:jc w:val="center"/>
      </w:pPr>
      <w:r>
        <w:rPr>
          <w:sz w:val="20"/>
        </w:rPr>
        <w:t>PETITION OF:</w:t>
      </w:r>
    </w:p>
    <w:p w:rsidR="006D59B1" w:rsidRDefault="006D59B1">
      <w:pPr>
        <w:suppressLineNumbers/>
      </w:pPr>
    </w:p>
    <w:sdt>
      <w:sdtPr>
        <w:id w:val="1"/>
      </w:sdtPr>
      <w:sdtEnd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6D59B1">
            <w:tc>
              <w:tcPr>
                <w:tcW w:w="4500" w:type="dxa"/>
                <w:tcBorders>
                  <w:top w:val="nil"/>
                  <w:bottom w:val="single" w:sz="4" w:space="0" w:color="auto"/>
                  <w:right w:val="single" w:sz="4" w:space="0" w:color="auto"/>
                </w:tcBorders>
              </w:tcPr>
              <w:p w:rsidR="006D59B1" w:rsidRDefault="00421071">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6D59B1" w:rsidRDefault="00421071">
                <w:pPr>
                  <w:suppressLineNumbers/>
                  <w:spacing w:after="2"/>
                  <w:rPr>
                    <w:smallCaps/>
                  </w:rPr>
                </w:pPr>
                <w:r>
                  <w:rPr>
                    <w:smallCaps/>
                  </w:rPr>
                  <w:t>District/Address:</w:t>
                </w:r>
              </w:p>
            </w:tc>
          </w:tr>
          <w:tr w:rsidR="006D59B1">
            <w:tc>
              <w:tcPr>
                <w:tcW w:w="4500" w:type="dxa"/>
              </w:tcPr>
              <w:p w:rsidR="006D59B1" w:rsidRDefault="00421071">
                <w:pPr>
                  <w:suppressLineNumbers/>
                  <w:spacing w:after="2"/>
                  <w:rPr>
                    <w:i/>
                  </w:rPr>
                </w:pPr>
                <w:r>
                  <w:rPr>
                    <w:i/>
                  </w:rPr>
                  <w:t>Karen E. Spilka</w:t>
                </w:r>
              </w:p>
            </w:tc>
            <w:tc>
              <w:tcPr>
                <w:tcW w:w="4500" w:type="dxa"/>
              </w:tcPr>
              <w:p w:rsidR="006D59B1" w:rsidRDefault="00421071">
                <w:pPr>
                  <w:suppressLineNumbers/>
                  <w:spacing w:after="2"/>
                </w:pPr>
                <w:r>
                  <w:rPr>
                    <w:i/>
                  </w:rPr>
                  <w:t>Second Middlesex and Norfolk</w:t>
                </w:r>
              </w:p>
            </w:tc>
          </w:tr>
          <w:tr w:rsidR="006D59B1">
            <w:tc>
              <w:tcPr>
                <w:tcW w:w="4500" w:type="dxa"/>
              </w:tcPr>
              <w:p w:rsidR="006D59B1" w:rsidRDefault="00421071">
                <w:pPr>
                  <w:suppressLineNumbers/>
                  <w:spacing w:after="2"/>
                  <w:rPr>
                    <w:i/>
                  </w:rPr>
                </w:pPr>
                <w:r>
                  <w:rPr>
                    <w:i/>
                  </w:rPr>
                  <w:t>Patricia A. Haddad</w:t>
                </w:r>
              </w:p>
            </w:tc>
            <w:tc>
              <w:tcPr>
                <w:tcW w:w="4500" w:type="dxa"/>
              </w:tcPr>
              <w:p w:rsidR="006D59B1" w:rsidRDefault="00421071">
                <w:pPr>
                  <w:suppressLineNumbers/>
                  <w:spacing w:after="2"/>
                </w:pPr>
                <w:r>
                  <w:rPr>
                    <w:i/>
                  </w:rPr>
                  <w:t>5th Bristol</w:t>
                </w:r>
              </w:p>
            </w:tc>
          </w:tr>
          <w:tr w:rsidR="006D59B1">
            <w:tc>
              <w:tcPr>
                <w:tcW w:w="4500" w:type="dxa"/>
              </w:tcPr>
              <w:p w:rsidR="006D59B1" w:rsidRDefault="00421071">
                <w:pPr>
                  <w:suppressLineNumbers/>
                  <w:spacing w:after="2"/>
                  <w:rPr>
                    <w:i/>
                  </w:rPr>
                </w:pPr>
                <w:r>
                  <w:rPr>
                    <w:i/>
                  </w:rPr>
                  <w:t>Jason M. Lewis</w:t>
                </w:r>
              </w:p>
            </w:tc>
            <w:tc>
              <w:tcPr>
                <w:tcW w:w="4500" w:type="dxa"/>
              </w:tcPr>
              <w:p w:rsidR="006D59B1" w:rsidRDefault="00421071">
                <w:pPr>
                  <w:suppressLineNumbers/>
                  <w:spacing w:after="2"/>
                </w:pPr>
                <w:r>
                  <w:rPr>
                    <w:i/>
                  </w:rPr>
                  <w:t>Fifth Middlesex</w:t>
                </w:r>
              </w:p>
            </w:tc>
          </w:tr>
          <w:tr w:rsidR="006D59B1">
            <w:tc>
              <w:tcPr>
                <w:tcW w:w="4500" w:type="dxa"/>
              </w:tcPr>
              <w:p w:rsidR="006D59B1" w:rsidRDefault="00421071">
                <w:pPr>
                  <w:suppressLineNumbers/>
                  <w:spacing w:after="2"/>
                  <w:rPr>
                    <w:i/>
                  </w:rPr>
                </w:pPr>
                <w:r>
                  <w:rPr>
                    <w:i/>
                  </w:rPr>
                  <w:t>Jay Livingstone</w:t>
                </w:r>
              </w:p>
            </w:tc>
            <w:tc>
              <w:tcPr>
                <w:tcW w:w="4500" w:type="dxa"/>
              </w:tcPr>
              <w:p w:rsidR="006D59B1" w:rsidRDefault="00421071">
                <w:pPr>
                  <w:suppressLineNumbers/>
                  <w:spacing w:after="2"/>
                </w:pPr>
                <w:r>
                  <w:rPr>
                    <w:i/>
                  </w:rPr>
                  <w:t>8th Suffolk</w:t>
                </w:r>
              </w:p>
            </w:tc>
          </w:tr>
          <w:tr w:rsidR="006D59B1">
            <w:tc>
              <w:tcPr>
                <w:tcW w:w="4500" w:type="dxa"/>
              </w:tcPr>
              <w:p w:rsidR="006D59B1" w:rsidRDefault="00421071">
                <w:pPr>
                  <w:suppressLineNumbers/>
                  <w:spacing w:after="2"/>
                  <w:rPr>
                    <w:i/>
                  </w:rPr>
                </w:pPr>
                <w:r>
                  <w:rPr>
                    <w:i/>
                  </w:rPr>
                  <w:t>Kay</w:t>
                </w:r>
                <w:r>
                  <w:rPr>
                    <w:i/>
                  </w:rPr>
                  <w:t xml:space="preserve"> Khan</w:t>
                </w:r>
              </w:p>
            </w:tc>
            <w:tc>
              <w:tcPr>
                <w:tcW w:w="4500" w:type="dxa"/>
              </w:tcPr>
              <w:p w:rsidR="006D59B1" w:rsidRDefault="00421071">
                <w:pPr>
                  <w:suppressLineNumbers/>
                  <w:spacing w:after="2"/>
                </w:pPr>
                <w:r>
                  <w:rPr>
                    <w:i/>
                  </w:rPr>
                  <w:t>11th Middlesex</w:t>
                </w:r>
              </w:p>
            </w:tc>
          </w:tr>
          <w:tr w:rsidR="006D59B1">
            <w:tc>
              <w:tcPr>
                <w:tcW w:w="4500" w:type="dxa"/>
              </w:tcPr>
              <w:p w:rsidR="006D59B1" w:rsidRDefault="00421071">
                <w:pPr>
                  <w:suppressLineNumbers/>
                  <w:spacing w:after="2"/>
                  <w:rPr>
                    <w:i/>
                  </w:rPr>
                </w:pPr>
                <w:r>
                  <w:rPr>
                    <w:i/>
                  </w:rPr>
                  <w:t>Tricia Farley-Bouvier</w:t>
                </w:r>
              </w:p>
            </w:tc>
            <w:tc>
              <w:tcPr>
                <w:tcW w:w="4500" w:type="dxa"/>
              </w:tcPr>
              <w:p w:rsidR="006D59B1" w:rsidRDefault="00421071">
                <w:pPr>
                  <w:suppressLineNumbers/>
                  <w:spacing w:after="2"/>
                </w:pPr>
                <w:r>
                  <w:rPr>
                    <w:i/>
                  </w:rPr>
                  <w:t>3rd Berkshire</w:t>
                </w:r>
              </w:p>
            </w:tc>
          </w:tr>
          <w:tr w:rsidR="006D59B1">
            <w:tc>
              <w:tcPr>
                <w:tcW w:w="4500" w:type="dxa"/>
              </w:tcPr>
              <w:p w:rsidR="006D59B1" w:rsidRDefault="00421071">
                <w:pPr>
                  <w:suppressLineNumbers/>
                  <w:spacing w:after="2"/>
                  <w:rPr>
                    <w:i/>
                  </w:rPr>
                </w:pPr>
                <w:r>
                  <w:rPr>
                    <w:i/>
                  </w:rPr>
                  <w:t>Josh S. Cutler</w:t>
                </w:r>
              </w:p>
            </w:tc>
            <w:tc>
              <w:tcPr>
                <w:tcW w:w="4500" w:type="dxa"/>
              </w:tcPr>
              <w:p w:rsidR="006D59B1" w:rsidRDefault="00421071">
                <w:pPr>
                  <w:suppressLineNumbers/>
                  <w:spacing w:after="2"/>
                </w:pPr>
                <w:r>
                  <w:rPr>
                    <w:i/>
                  </w:rPr>
                  <w:t>6th Plymouth</w:t>
                </w:r>
              </w:p>
            </w:tc>
          </w:tr>
          <w:tr w:rsidR="006D59B1">
            <w:tc>
              <w:tcPr>
                <w:tcW w:w="4500" w:type="dxa"/>
              </w:tcPr>
              <w:p w:rsidR="006D59B1" w:rsidRDefault="00421071">
                <w:pPr>
                  <w:suppressLineNumbers/>
                  <w:spacing w:after="2"/>
                  <w:rPr>
                    <w:i/>
                  </w:rPr>
                </w:pPr>
                <w:r>
                  <w:rPr>
                    <w:i/>
                  </w:rPr>
                  <w:t>Carole Fiola</w:t>
                </w:r>
              </w:p>
            </w:tc>
            <w:tc>
              <w:tcPr>
                <w:tcW w:w="4500" w:type="dxa"/>
              </w:tcPr>
              <w:p w:rsidR="006D59B1" w:rsidRDefault="00421071">
                <w:pPr>
                  <w:suppressLineNumbers/>
                  <w:spacing w:after="2"/>
                </w:pPr>
                <w:r>
                  <w:rPr>
                    <w:i/>
                  </w:rPr>
                  <w:t>6th Bristol</w:t>
                </w:r>
              </w:p>
            </w:tc>
          </w:tr>
          <w:tr w:rsidR="006D59B1">
            <w:tc>
              <w:tcPr>
                <w:tcW w:w="4500" w:type="dxa"/>
              </w:tcPr>
              <w:p w:rsidR="006D59B1" w:rsidRDefault="00421071">
                <w:pPr>
                  <w:suppressLineNumbers/>
                  <w:spacing w:after="2"/>
                  <w:rPr>
                    <w:i/>
                  </w:rPr>
                </w:pPr>
                <w:r>
                  <w:rPr>
                    <w:i/>
                  </w:rPr>
                  <w:t>Thomas J. Calter</w:t>
                </w:r>
              </w:p>
            </w:tc>
            <w:tc>
              <w:tcPr>
                <w:tcW w:w="4500" w:type="dxa"/>
              </w:tcPr>
              <w:p w:rsidR="006D59B1" w:rsidRDefault="00421071">
                <w:pPr>
                  <w:suppressLineNumbers/>
                  <w:spacing w:after="2"/>
                </w:pPr>
                <w:r>
                  <w:rPr>
                    <w:i/>
                  </w:rPr>
                  <w:t>12th Plymouth</w:t>
                </w:r>
              </w:p>
            </w:tc>
          </w:tr>
          <w:tr w:rsidR="006D59B1">
            <w:tc>
              <w:tcPr>
                <w:tcW w:w="4500" w:type="dxa"/>
              </w:tcPr>
              <w:p w:rsidR="006D59B1" w:rsidRDefault="00421071">
                <w:pPr>
                  <w:suppressLineNumbers/>
                  <w:spacing w:after="2"/>
                  <w:rPr>
                    <w:i/>
                  </w:rPr>
                </w:pPr>
                <w:r>
                  <w:rPr>
                    <w:i/>
                  </w:rPr>
                  <w:t>Carolyn C. Dykema</w:t>
                </w:r>
              </w:p>
            </w:tc>
            <w:tc>
              <w:tcPr>
                <w:tcW w:w="4500" w:type="dxa"/>
              </w:tcPr>
              <w:p w:rsidR="006D59B1" w:rsidRDefault="00421071">
                <w:pPr>
                  <w:suppressLineNumbers/>
                  <w:spacing w:after="2"/>
                </w:pPr>
                <w:r>
                  <w:rPr>
                    <w:i/>
                  </w:rPr>
                  <w:t>8th Middlesex</w:t>
                </w:r>
              </w:p>
            </w:tc>
          </w:tr>
          <w:tr w:rsidR="006D59B1">
            <w:tc>
              <w:tcPr>
                <w:tcW w:w="4500" w:type="dxa"/>
              </w:tcPr>
              <w:p w:rsidR="006D59B1" w:rsidRDefault="00421071">
                <w:pPr>
                  <w:suppressLineNumbers/>
                  <w:spacing w:after="2"/>
                  <w:rPr>
                    <w:i/>
                  </w:rPr>
                </w:pPr>
                <w:r>
                  <w:rPr>
                    <w:i/>
                  </w:rPr>
                  <w:t>Gailanne M. Cariddi</w:t>
                </w:r>
              </w:p>
            </w:tc>
            <w:tc>
              <w:tcPr>
                <w:tcW w:w="4500" w:type="dxa"/>
              </w:tcPr>
              <w:p w:rsidR="006D59B1" w:rsidRDefault="00421071">
                <w:pPr>
                  <w:suppressLineNumbers/>
                  <w:spacing w:after="2"/>
                </w:pPr>
                <w:r>
                  <w:rPr>
                    <w:i/>
                  </w:rPr>
                  <w:t>1st Berkshire</w:t>
                </w:r>
              </w:p>
            </w:tc>
          </w:tr>
          <w:tr w:rsidR="006D59B1">
            <w:tc>
              <w:tcPr>
                <w:tcW w:w="4500" w:type="dxa"/>
              </w:tcPr>
              <w:p w:rsidR="006D59B1" w:rsidRDefault="00421071">
                <w:pPr>
                  <w:suppressLineNumbers/>
                  <w:spacing w:after="2"/>
                  <w:rPr>
                    <w:i/>
                  </w:rPr>
                </w:pPr>
                <w:r>
                  <w:rPr>
                    <w:i/>
                  </w:rPr>
                  <w:t>Jeffrey N. Roy</w:t>
                </w:r>
              </w:p>
            </w:tc>
            <w:tc>
              <w:tcPr>
                <w:tcW w:w="4500" w:type="dxa"/>
              </w:tcPr>
              <w:p w:rsidR="006D59B1" w:rsidRDefault="00421071">
                <w:pPr>
                  <w:suppressLineNumbers/>
                  <w:spacing w:after="2"/>
                </w:pPr>
                <w:r>
                  <w:rPr>
                    <w:i/>
                  </w:rPr>
                  <w:t>10th Norfolk</w:t>
                </w:r>
              </w:p>
            </w:tc>
          </w:tr>
          <w:tr w:rsidR="006D59B1">
            <w:tc>
              <w:tcPr>
                <w:tcW w:w="4500" w:type="dxa"/>
              </w:tcPr>
              <w:p w:rsidR="006D59B1" w:rsidRDefault="00421071">
                <w:pPr>
                  <w:suppressLineNumbers/>
                  <w:spacing w:after="2"/>
                  <w:rPr>
                    <w:i/>
                  </w:rPr>
                </w:pPr>
                <w:r>
                  <w:rPr>
                    <w:i/>
                  </w:rPr>
                  <w:t xml:space="preserve">Timothy R. </w:t>
                </w:r>
                <w:r>
                  <w:rPr>
                    <w:i/>
                  </w:rPr>
                  <w:t>Madden</w:t>
                </w:r>
              </w:p>
            </w:tc>
            <w:tc>
              <w:tcPr>
                <w:tcW w:w="4500" w:type="dxa"/>
              </w:tcPr>
              <w:p w:rsidR="006D59B1" w:rsidRDefault="00421071">
                <w:pPr>
                  <w:suppressLineNumbers/>
                  <w:spacing w:after="2"/>
                </w:pPr>
                <w:r>
                  <w:rPr>
                    <w:i/>
                  </w:rPr>
                  <w:t>Barnstable, Dukes and Nantucket</w:t>
                </w:r>
              </w:p>
            </w:tc>
          </w:tr>
          <w:tr w:rsidR="006D59B1">
            <w:tc>
              <w:tcPr>
                <w:tcW w:w="4500" w:type="dxa"/>
              </w:tcPr>
              <w:p w:rsidR="006D59B1" w:rsidRDefault="00421071">
                <w:pPr>
                  <w:suppressLineNumbers/>
                  <w:spacing w:after="2"/>
                  <w:rPr>
                    <w:i/>
                  </w:rPr>
                </w:pPr>
                <w:r>
                  <w:rPr>
                    <w:i/>
                  </w:rPr>
                  <w:t>Ann-Margaret Ferrante</w:t>
                </w:r>
              </w:p>
            </w:tc>
            <w:tc>
              <w:tcPr>
                <w:tcW w:w="4500" w:type="dxa"/>
              </w:tcPr>
              <w:p w:rsidR="006D59B1" w:rsidRDefault="00421071">
                <w:pPr>
                  <w:suppressLineNumbers/>
                  <w:spacing w:after="2"/>
                </w:pPr>
                <w:r>
                  <w:rPr>
                    <w:i/>
                  </w:rPr>
                  <w:t>5th Essex</w:t>
                </w:r>
              </w:p>
            </w:tc>
          </w:tr>
          <w:tr w:rsidR="006D59B1">
            <w:tc>
              <w:tcPr>
                <w:tcW w:w="4500" w:type="dxa"/>
              </w:tcPr>
              <w:p w:rsidR="006D59B1" w:rsidRDefault="00421071">
                <w:pPr>
                  <w:suppressLineNumbers/>
                  <w:spacing w:after="2"/>
                  <w:rPr>
                    <w:i/>
                  </w:rPr>
                </w:pPr>
                <w:r>
                  <w:rPr>
                    <w:i/>
                  </w:rPr>
                  <w:t>Tackey Chan</w:t>
                </w:r>
              </w:p>
            </w:tc>
            <w:tc>
              <w:tcPr>
                <w:tcW w:w="4500" w:type="dxa"/>
              </w:tcPr>
              <w:p w:rsidR="006D59B1" w:rsidRDefault="00421071">
                <w:pPr>
                  <w:suppressLineNumbers/>
                  <w:spacing w:after="2"/>
                </w:pPr>
                <w:r>
                  <w:rPr>
                    <w:i/>
                  </w:rPr>
                  <w:t>2nd Norfolk</w:t>
                </w:r>
              </w:p>
            </w:tc>
          </w:tr>
          <w:tr w:rsidR="006D59B1">
            <w:tc>
              <w:tcPr>
                <w:tcW w:w="4500" w:type="dxa"/>
              </w:tcPr>
              <w:p w:rsidR="006D59B1" w:rsidRDefault="00421071">
                <w:pPr>
                  <w:suppressLineNumbers/>
                  <w:spacing w:after="2"/>
                  <w:rPr>
                    <w:i/>
                  </w:rPr>
                </w:pPr>
                <w:r>
                  <w:rPr>
                    <w:i/>
                  </w:rPr>
                  <w:t>Edward F. Coppinger</w:t>
                </w:r>
              </w:p>
            </w:tc>
            <w:tc>
              <w:tcPr>
                <w:tcW w:w="4500" w:type="dxa"/>
              </w:tcPr>
              <w:p w:rsidR="006D59B1" w:rsidRDefault="00421071">
                <w:pPr>
                  <w:suppressLineNumbers/>
                  <w:spacing w:after="2"/>
                </w:pPr>
                <w:r>
                  <w:rPr>
                    <w:i/>
                  </w:rPr>
                  <w:t>10th Suffolk</w:t>
                </w:r>
              </w:p>
            </w:tc>
          </w:tr>
          <w:tr w:rsidR="006D59B1">
            <w:tc>
              <w:tcPr>
                <w:tcW w:w="4500" w:type="dxa"/>
              </w:tcPr>
              <w:p w:rsidR="006D59B1" w:rsidRDefault="00421071">
                <w:pPr>
                  <w:suppressLineNumbers/>
                  <w:spacing w:after="2"/>
                  <w:rPr>
                    <w:i/>
                  </w:rPr>
                </w:pPr>
                <w:r>
                  <w:rPr>
                    <w:i/>
                  </w:rPr>
                  <w:lastRenderedPageBreak/>
                  <w:t>Lori A. Ehrlich</w:t>
                </w:r>
              </w:p>
            </w:tc>
            <w:tc>
              <w:tcPr>
                <w:tcW w:w="4500" w:type="dxa"/>
              </w:tcPr>
              <w:p w:rsidR="006D59B1" w:rsidRDefault="00421071">
                <w:pPr>
                  <w:suppressLineNumbers/>
                  <w:spacing w:after="2"/>
                </w:pPr>
                <w:r>
                  <w:rPr>
                    <w:i/>
                  </w:rPr>
                  <w:t>8th Essex</w:t>
                </w:r>
              </w:p>
            </w:tc>
          </w:tr>
          <w:tr w:rsidR="006D59B1">
            <w:tc>
              <w:tcPr>
                <w:tcW w:w="4500" w:type="dxa"/>
              </w:tcPr>
              <w:p w:rsidR="006D59B1" w:rsidRDefault="00421071">
                <w:pPr>
                  <w:suppressLineNumbers/>
                  <w:spacing w:after="2"/>
                  <w:rPr>
                    <w:i/>
                  </w:rPr>
                </w:pPr>
                <w:r>
                  <w:rPr>
                    <w:i/>
                  </w:rPr>
                  <w:t>Ruth B. Balser</w:t>
                </w:r>
              </w:p>
            </w:tc>
            <w:tc>
              <w:tcPr>
                <w:tcW w:w="4500" w:type="dxa"/>
              </w:tcPr>
              <w:p w:rsidR="006D59B1" w:rsidRDefault="00421071">
                <w:pPr>
                  <w:suppressLineNumbers/>
                  <w:spacing w:after="2"/>
                </w:pPr>
                <w:r>
                  <w:rPr>
                    <w:i/>
                  </w:rPr>
                  <w:t>12th Middlesex</w:t>
                </w:r>
              </w:p>
            </w:tc>
          </w:tr>
          <w:tr w:rsidR="006D59B1">
            <w:tc>
              <w:tcPr>
                <w:tcW w:w="4500" w:type="dxa"/>
              </w:tcPr>
              <w:p w:rsidR="006D59B1" w:rsidRDefault="00421071">
                <w:pPr>
                  <w:suppressLineNumbers/>
                  <w:spacing w:after="2"/>
                  <w:rPr>
                    <w:i/>
                  </w:rPr>
                </w:pPr>
                <w:r>
                  <w:rPr>
                    <w:i/>
                  </w:rPr>
                  <w:t>Barbara L'Italien</w:t>
                </w:r>
              </w:p>
            </w:tc>
            <w:tc>
              <w:tcPr>
                <w:tcW w:w="4500" w:type="dxa"/>
              </w:tcPr>
              <w:p w:rsidR="006D59B1" w:rsidRDefault="00421071">
                <w:pPr>
                  <w:suppressLineNumbers/>
                  <w:spacing w:after="2"/>
                </w:pPr>
                <w:r>
                  <w:rPr>
                    <w:i/>
                  </w:rPr>
                  <w:t>Second Essex and Middlesex</w:t>
                </w:r>
              </w:p>
            </w:tc>
          </w:tr>
          <w:tr w:rsidR="006D59B1">
            <w:tc>
              <w:tcPr>
                <w:tcW w:w="4500" w:type="dxa"/>
              </w:tcPr>
              <w:p w:rsidR="006D59B1" w:rsidRDefault="00421071">
                <w:pPr>
                  <w:suppressLineNumbers/>
                  <w:spacing w:after="2"/>
                  <w:rPr>
                    <w:i/>
                  </w:rPr>
                </w:pPr>
                <w:r>
                  <w:rPr>
                    <w:i/>
                  </w:rPr>
                  <w:t xml:space="preserve">William N. </w:t>
                </w:r>
                <w:r>
                  <w:rPr>
                    <w:i/>
                  </w:rPr>
                  <w:t>Brownsberger</w:t>
                </w:r>
              </w:p>
            </w:tc>
            <w:tc>
              <w:tcPr>
                <w:tcW w:w="4500" w:type="dxa"/>
              </w:tcPr>
              <w:p w:rsidR="006D59B1" w:rsidRDefault="00421071">
                <w:pPr>
                  <w:suppressLineNumbers/>
                  <w:spacing w:after="2"/>
                </w:pPr>
                <w:r>
                  <w:rPr>
                    <w:i/>
                  </w:rPr>
                  <w:t>Second Suffolk and Middlesex</w:t>
                </w:r>
              </w:p>
            </w:tc>
          </w:tr>
          <w:tr w:rsidR="006D59B1">
            <w:tc>
              <w:tcPr>
                <w:tcW w:w="4500" w:type="dxa"/>
              </w:tcPr>
              <w:p w:rsidR="006D59B1" w:rsidRDefault="00421071">
                <w:pPr>
                  <w:suppressLineNumbers/>
                  <w:spacing w:after="2"/>
                  <w:rPr>
                    <w:i/>
                  </w:rPr>
                </w:pPr>
                <w:r>
                  <w:rPr>
                    <w:i/>
                  </w:rPr>
                  <w:t>Timothy J. Toomey, Jr.</w:t>
                </w:r>
              </w:p>
            </w:tc>
            <w:tc>
              <w:tcPr>
                <w:tcW w:w="4500" w:type="dxa"/>
              </w:tcPr>
              <w:p w:rsidR="006D59B1" w:rsidRDefault="00421071">
                <w:pPr>
                  <w:suppressLineNumbers/>
                  <w:spacing w:after="2"/>
                </w:pPr>
                <w:r>
                  <w:rPr>
                    <w:i/>
                  </w:rPr>
                  <w:t>26th Middlesex</w:t>
                </w:r>
              </w:p>
            </w:tc>
          </w:tr>
          <w:tr w:rsidR="006D59B1">
            <w:tc>
              <w:tcPr>
                <w:tcW w:w="4500" w:type="dxa"/>
              </w:tcPr>
              <w:p w:rsidR="006D59B1" w:rsidRDefault="00421071">
                <w:pPr>
                  <w:suppressLineNumbers/>
                  <w:spacing w:after="2"/>
                  <w:rPr>
                    <w:i/>
                  </w:rPr>
                </w:pPr>
                <w:r>
                  <w:rPr>
                    <w:i/>
                  </w:rPr>
                  <w:t>Michael J. Barrett</w:t>
                </w:r>
              </w:p>
            </w:tc>
            <w:tc>
              <w:tcPr>
                <w:tcW w:w="4500" w:type="dxa"/>
              </w:tcPr>
              <w:p w:rsidR="006D59B1" w:rsidRDefault="00421071">
                <w:pPr>
                  <w:suppressLineNumbers/>
                  <w:spacing w:after="2"/>
                </w:pPr>
                <w:r>
                  <w:rPr>
                    <w:i/>
                  </w:rPr>
                  <w:t>Third Middlesex</w:t>
                </w:r>
              </w:p>
            </w:tc>
          </w:tr>
          <w:tr w:rsidR="006D59B1">
            <w:tc>
              <w:tcPr>
                <w:tcW w:w="4500" w:type="dxa"/>
              </w:tcPr>
              <w:p w:rsidR="006D59B1" w:rsidRDefault="00421071">
                <w:pPr>
                  <w:suppressLineNumbers/>
                  <w:spacing w:after="2"/>
                  <w:rPr>
                    <w:i/>
                  </w:rPr>
                </w:pPr>
                <w:r>
                  <w:rPr>
                    <w:i/>
                  </w:rPr>
                  <w:t>Denise Provost</w:t>
                </w:r>
              </w:p>
            </w:tc>
            <w:tc>
              <w:tcPr>
                <w:tcW w:w="4500" w:type="dxa"/>
              </w:tcPr>
              <w:p w:rsidR="006D59B1" w:rsidRDefault="00421071">
                <w:pPr>
                  <w:suppressLineNumbers/>
                  <w:spacing w:after="2"/>
                </w:pPr>
                <w:r>
                  <w:rPr>
                    <w:i/>
                  </w:rPr>
                  <w:t>27th Middlesex</w:t>
                </w:r>
              </w:p>
            </w:tc>
          </w:tr>
          <w:tr w:rsidR="006D59B1">
            <w:tc>
              <w:tcPr>
                <w:tcW w:w="4500" w:type="dxa"/>
              </w:tcPr>
              <w:p w:rsidR="006D59B1" w:rsidRDefault="00421071">
                <w:pPr>
                  <w:suppressLineNumbers/>
                  <w:spacing w:after="2"/>
                  <w:rPr>
                    <w:i/>
                  </w:rPr>
                </w:pPr>
                <w:r>
                  <w:rPr>
                    <w:i/>
                  </w:rPr>
                  <w:t>Angelo J. Puppolo, Jr.</w:t>
                </w:r>
              </w:p>
            </w:tc>
            <w:tc>
              <w:tcPr>
                <w:tcW w:w="4500" w:type="dxa"/>
              </w:tcPr>
              <w:p w:rsidR="006D59B1" w:rsidRDefault="00421071">
                <w:pPr>
                  <w:suppressLineNumbers/>
                  <w:spacing w:after="2"/>
                </w:pPr>
                <w:r>
                  <w:rPr>
                    <w:i/>
                  </w:rPr>
                  <w:t>12th Hampden</w:t>
                </w:r>
              </w:p>
            </w:tc>
          </w:tr>
          <w:tr w:rsidR="006D59B1">
            <w:tc>
              <w:tcPr>
                <w:tcW w:w="4500" w:type="dxa"/>
              </w:tcPr>
              <w:p w:rsidR="006D59B1" w:rsidRDefault="00421071">
                <w:pPr>
                  <w:suppressLineNumbers/>
                  <w:spacing w:after="2"/>
                  <w:rPr>
                    <w:i/>
                  </w:rPr>
                </w:pPr>
                <w:r>
                  <w:rPr>
                    <w:i/>
                  </w:rPr>
                  <w:t>Daniel J. Ryan</w:t>
                </w:r>
              </w:p>
            </w:tc>
            <w:tc>
              <w:tcPr>
                <w:tcW w:w="4500" w:type="dxa"/>
              </w:tcPr>
              <w:p w:rsidR="006D59B1" w:rsidRDefault="00421071">
                <w:pPr>
                  <w:suppressLineNumbers/>
                  <w:spacing w:after="2"/>
                </w:pPr>
                <w:r>
                  <w:rPr>
                    <w:i/>
                  </w:rPr>
                  <w:t>2nd Suffolk</w:t>
                </w:r>
              </w:p>
            </w:tc>
          </w:tr>
          <w:tr w:rsidR="006D59B1">
            <w:tc>
              <w:tcPr>
                <w:tcW w:w="4500" w:type="dxa"/>
              </w:tcPr>
              <w:p w:rsidR="006D59B1" w:rsidRDefault="00421071">
                <w:pPr>
                  <w:suppressLineNumbers/>
                  <w:spacing w:after="2"/>
                  <w:rPr>
                    <w:i/>
                  </w:rPr>
                </w:pPr>
                <w:r>
                  <w:rPr>
                    <w:i/>
                  </w:rPr>
                  <w:t>Sal N. DiDomenico</w:t>
                </w:r>
              </w:p>
            </w:tc>
            <w:tc>
              <w:tcPr>
                <w:tcW w:w="4500" w:type="dxa"/>
              </w:tcPr>
              <w:p w:rsidR="006D59B1" w:rsidRDefault="00421071">
                <w:pPr>
                  <w:suppressLineNumbers/>
                  <w:spacing w:after="2"/>
                </w:pPr>
                <w:r>
                  <w:rPr>
                    <w:i/>
                  </w:rPr>
                  <w:t>Middlesex and Suffolk</w:t>
                </w:r>
              </w:p>
            </w:tc>
          </w:tr>
          <w:tr w:rsidR="006D59B1">
            <w:tc>
              <w:tcPr>
                <w:tcW w:w="4500" w:type="dxa"/>
              </w:tcPr>
              <w:p w:rsidR="006D59B1" w:rsidRDefault="00421071">
                <w:pPr>
                  <w:suppressLineNumbers/>
                  <w:spacing w:after="2"/>
                  <w:rPr>
                    <w:i/>
                  </w:rPr>
                </w:pPr>
                <w:r>
                  <w:rPr>
                    <w:i/>
                  </w:rPr>
                  <w:t>Paul McMurtry</w:t>
                </w:r>
              </w:p>
            </w:tc>
            <w:tc>
              <w:tcPr>
                <w:tcW w:w="4500" w:type="dxa"/>
              </w:tcPr>
              <w:p w:rsidR="006D59B1" w:rsidRDefault="00421071">
                <w:pPr>
                  <w:suppressLineNumbers/>
                  <w:spacing w:after="2"/>
                </w:pPr>
                <w:r>
                  <w:rPr>
                    <w:i/>
                  </w:rPr>
                  <w:t>11th Norfolk</w:t>
                </w:r>
              </w:p>
            </w:tc>
          </w:tr>
          <w:tr w:rsidR="006D59B1">
            <w:tc>
              <w:tcPr>
                <w:tcW w:w="4500" w:type="dxa"/>
              </w:tcPr>
              <w:p w:rsidR="006D59B1" w:rsidRDefault="00421071">
                <w:pPr>
                  <w:suppressLineNumbers/>
                  <w:spacing w:after="2"/>
                  <w:rPr>
                    <w:i/>
                  </w:rPr>
                </w:pPr>
                <w:r>
                  <w:rPr>
                    <w:i/>
                  </w:rPr>
                  <w:t>Michael J. Moran</w:t>
                </w:r>
              </w:p>
            </w:tc>
            <w:tc>
              <w:tcPr>
                <w:tcW w:w="4500" w:type="dxa"/>
              </w:tcPr>
              <w:p w:rsidR="006D59B1" w:rsidRDefault="00421071">
                <w:pPr>
                  <w:suppressLineNumbers/>
                  <w:spacing w:after="2"/>
                </w:pPr>
                <w:r>
                  <w:rPr>
                    <w:i/>
                  </w:rPr>
                  <w:t>18th Suffolk</w:t>
                </w:r>
              </w:p>
            </w:tc>
          </w:tr>
          <w:tr w:rsidR="006D59B1">
            <w:tc>
              <w:tcPr>
                <w:tcW w:w="4500" w:type="dxa"/>
              </w:tcPr>
              <w:p w:rsidR="006D59B1" w:rsidRDefault="00421071">
                <w:pPr>
                  <w:suppressLineNumbers/>
                  <w:spacing w:after="2"/>
                  <w:rPr>
                    <w:i/>
                  </w:rPr>
                </w:pPr>
                <w:r>
                  <w:rPr>
                    <w:i/>
                  </w:rPr>
                  <w:t>Kathleen O'Connor Ives</w:t>
                </w:r>
              </w:p>
            </w:tc>
            <w:tc>
              <w:tcPr>
                <w:tcW w:w="4500" w:type="dxa"/>
              </w:tcPr>
              <w:p w:rsidR="006D59B1" w:rsidRDefault="00421071">
                <w:pPr>
                  <w:suppressLineNumbers/>
                  <w:spacing w:after="2"/>
                </w:pPr>
                <w:r>
                  <w:rPr>
                    <w:i/>
                  </w:rPr>
                  <w:t>First Essex</w:t>
                </w:r>
              </w:p>
            </w:tc>
          </w:tr>
          <w:tr w:rsidR="006D59B1">
            <w:tc>
              <w:tcPr>
                <w:tcW w:w="4500" w:type="dxa"/>
              </w:tcPr>
              <w:p w:rsidR="006D59B1" w:rsidRDefault="00421071">
                <w:pPr>
                  <w:suppressLineNumbers/>
                  <w:spacing w:after="2"/>
                  <w:rPr>
                    <w:i/>
                  </w:rPr>
                </w:pPr>
                <w:r>
                  <w:rPr>
                    <w:i/>
                  </w:rPr>
                  <w:t>Kate Hogan</w:t>
                </w:r>
              </w:p>
            </w:tc>
            <w:tc>
              <w:tcPr>
                <w:tcW w:w="4500" w:type="dxa"/>
              </w:tcPr>
              <w:p w:rsidR="006D59B1" w:rsidRDefault="00421071">
                <w:pPr>
                  <w:suppressLineNumbers/>
                  <w:spacing w:after="2"/>
                </w:pPr>
                <w:r>
                  <w:rPr>
                    <w:i/>
                  </w:rPr>
                  <w:t>3rd Middlesex</w:t>
                </w:r>
              </w:p>
            </w:tc>
          </w:tr>
          <w:tr w:rsidR="006D59B1">
            <w:tc>
              <w:tcPr>
                <w:tcW w:w="4500" w:type="dxa"/>
              </w:tcPr>
              <w:p w:rsidR="006D59B1" w:rsidRDefault="00421071">
                <w:pPr>
                  <w:suppressLineNumbers/>
                  <w:spacing w:after="2"/>
                  <w:rPr>
                    <w:i/>
                  </w:rPr>
                </w:pPr>
                <w:r>
                  <w:rPr>
                    <w:i/>
                  </w:rPr>
                  <w:t>Louis L. Kafka</w:t>
                </w:r>
              </w:p>
            </w:tc>
            <w:tc>
              <w:tcPr>
                <w:tcW w:w="4500" w:type="dxa"/>
              </w:tcPr>
              <w:p w:rsidR="006D59B1" w:rsidRDefault="00421071">
                <w:pPr>
                  <w:suppressLineNumbers/>
                  <w:spacing w:after="2"/>
                </w:pPr>
                <w:r>
                  <w:rPr>
                    <w:i/>
                  </w:rPr>
                  <w:t>8th Norfolk</w:t>
                </w:r>
              </w:p>
            </w:tc>
          </w:tr>
          <w:tr w:rsidR="006D59B1">
            <w:tc>
              <w:tcPr>
                <w:tcW w:w="4500" w:type="dxa"/>
              </w:tcPr>
              <w:p w:rsidR="006D59B1" w:rsidRDefault="00421071">
                <w:pPr>
                  <w:suppressLineNumbers/>
                  <w:spacing w:after="2"/>
                  <w:rPr>
                    <w:i/>
                  </w:rPr>
                </w:pPr>
                <w:r>
                  <w:rPr>
                    <w:i/>
                  </w:rPr>
                  <w:t>Jennifer E. Benson</w:t>
                </w:r>
              </w:p>
            </w:tc>
            <w:tc>
              <w:tcPr>
                <w:tcW w:w="4500" w:type="dxa"/>
              </w:tcPr>
              <w:p w:rsidR="006D59B1" w:rsidRDefault="00421071">
                <w:pPr>
                  <w:suppressLineNumbers/>
                  <w:spacing w:after="2"/>
                </w:pPr>
                <w:r>
                  <w:rPr>
                    <w:i/>
                  </w:rPr>
                  <w:t>37th Middlesex</w:t>
                </w:r>
              </w:p>
            </w:tc>
          </w:tr>
          <w:tr w:rsidR="006D59B1">
            <w:tc>
              <w:tcPr>
                <w:tcW w:w="4500" w:type="dxa"/>
              </w:tcPr>
              <w:p w:rsidR="006D59B1" w:rsidRDefault="00421071">
                <w:pPr>
                  <w:suppressLineNumbers/>
                  <w:spacing w:after="2"/>
                  <w:rPr>
                    <w:i/>
                  </w:rPr>
                </w:pPr>
                <w:r>
                  <w:rPr>
                    <w:i/>
                  </w:rPr>
                  <w:t>Gloria L. Fox</w:t>
                </w:r>
              </w:p>
            </w:tc>
            <w:tc>
              <w:tcPr>
                <w:tcW w:w="4500" w:type="dxa"/>
              </w:tcPr>
              <w:p w:rsidR="006D59B1" w:rsidRDefault="00421071">
                <w:pPr>
                  <w:suppressLineNumbers/>
                  <w:spacing w:after="2"/>
                </w:pPr>
                <w:r>
                  <w:rPr>
                    <w:i/>
                  </w:rPr>
                  <w:t>7th Suffolk</w:t>
                </w:r>
              </w:p>
            </w:tc>
          </w:tr>
          <w:tr w:rsidR="006D59B1">
            <w:tc>
              <w:tcPr>
                <w:tcW w:w="4500" w:type="dxa"/>
              </w:tcPr>
              <w:p w:rsidR="006D59B1" w:rsidRDefault="00421071">
                <w:pPr>
                  <w:suppressLineNumbers/>
                  <w:spacing w:after="2"/>
                  <w:rPr>
                    <w:i/>
                  </w:rPr>
                </w:pPr>
                <w:r>
                  <w:rPr>
                    <w:i/>
                  </w:rPr>
                  <w:t>Harriette L. Chandler</w:t>
                </w:r>
              </w:p>
            </w:tc>
            <w:tc>
              <w:tcPr>
                <w:tcW w:w="4500" w:type="dxa"/>
              </w:tcPr>
              <w:p w:rsidR="006D59B1" w:rsidRDefault="00421071">
                <w:pPr>
                  <w:suppressLineNumbers/>
                  <w:spacing w:after="2"/>
                </w:pPr>
                <w:r>
                  <w:rPr>
                    <w:i/>
                  </w:rPr>
                  <w:t>First Worcester</w:t>
                </w:r>
              </w:p>
            </w:tc>
          </w:tr>
          <w:tr w:rsidR="006D59B1">
            <w:tc>
              <w:tcPr>
                <w:tcW w:w="4500" w:type="dxa"/>
              </w:tcPr>
              <w:p w:rsidR="006D59B1" w:rsidRDefault="00421071">
                <w:pPr>
                  <w:suppressLineNumbers/>
                  <w:spacing w:after="2"/>
                  <w:rPr>
                    <w:i/>
                  </w:rPr>
                </w:pPr>
                <w:r>
                  <w:rPr>
                    <w:i/>
                  </w:rPr>
                  <w:t xml:space="preserve">James </w:t>
                </w:r>
                <w:r>
                  <w:rPr>
                    <w:i/>
                  </w:rPr>
                  <w:t>B. Eldridge</w:t>
                </w:r>
              </w:p>
            </w:tc>
            <w:tc>
              <w:tcPr>
                <w:tcW w:w="4500" w:type="dxa"/>
              </w:tcPr>
              <w:p w:rsidR="006D59B1" w:rsidRDefault="00421071">
                <w:pPr>
                  <w:suppressLineNumbers/>
                  <w:spacing w:after="2"/>
                </w:pPr>
                <w:r>
                  <w:rPr>
                    <w:i/>
                  </w:rPr>
                  <w:t>Middlesex and Worcester</w:t>
                </w:r>
              </w:p>
            </w:tc>
          </w:tr>
          <w:tr w:rsidR="006D59B1">
            <w:tc>
              <w:tcPr>
                <w:tcW w:w="4500" w:type="dxa"/>
              </w:tcPr>
              <w:p w:rsidR="006D59B1" w:rsidRDefault="00421071">
                <w:pPr>
                  <w:suppressLineNumbers/>
                  <w:spacing w:after="2"/>
                  <w:rPr>
                    <w:i/>
                  </w:rPr>
                </w:pPr>
                <w:r>
                  <w:rPr>
                    <w:i/>
                  </w:rPr>
                  <w:t>Patricia D. Jehlen</w:t>
                </w:r>
              </w:p>
            </w:tc>
            <w:tc>
              <w:tcPr>
                <w:tcW w:w="4500" w:type="dxa"/>
              </w:tcPr>
              <w:p w:rsidR="006D59B1" w:rsidRDefault="00421071">
                <w:pPr>
                  <w:suppressLineNumbers/>
                  <w:spacing w:after="2"/>
                </w:pPr>
                <w:r>
                  <w:rPr>
                    <w:i/>
                  </w:rPr>
                  <w:t>Second Middlesex</w:t>
                </w:r>
              </w:p>
            </w:tc>
          </w:tr>
          <w:tr w:rsidR="006D59B1">
            <w:tc>
              <w:tcPr>
                <w:tcW w:w="4500" w:type="dxa"/>
              </w:tcPr>
              <w:p w:rsidR="006D59B1" w:rsidRDefault="00421071">
                <w:pPr>
                  <w:suppressLineNumbers/>
                  <w:spacing w:after="2"/>
                  <w:rPr>
                    <w:i/>
                  </w:rPr>
                </w:pPr>
                <w:r>
                  <w:rPr>
                    <w:i/>
                  </w:rPr>
                  <w:t>Joseph W. McGonagle, Jr.</w:t>
                </w:r>
              </w:p>
            </w:tc>
            <w:tc>
              <w:tcPr>
                <w:tcW w:w="4500" w:type="dxa"/>
              </w:tcPr>
              <w:p w:rsidR="006D59B1" w:rsidRDefault="00421071">
                <w:pPr>
                  <w:suppressLineNumbers/>
                  <w:spacing w:after="2"/>
                </w:pPr>
                <w:r>
                  <w:rPr>
                    <w:i/>
                  </w:rPr>
                  <w:t>28th Middlesex</w:t>
                </w:r>
              </w:p>
            </w:tc>
          </w:tr>
          <w:tr w:rsidR="006D59B1">
            <w:tc>
              <w:tcPr>
                <w:tcW w:w="4500" w:type="dxa"/>
              </w:tcPr>
              <w:p w:rsidR="006D59B1" w:rsidRDefault="00421071">
                <w:pPr>
                  <w:suppressLineNumbers/>
                  <w:spacing w:after="2"/>
                  <w:rPr>
                    <w:i/>
                  </w:rPr>
                </w:pPr>
                <w:r>
                  <w:rPr>
                    <w:i/>
                  </w:rPr>
                  <w:t>Joan B.  Lovely</w:t>
                </w:r>
              </w:p>
            </w:tc>
            <w:tc>
              <w:tcPr>
                <w:tcW w:w="4500" w:type="dxa"/>
              </w:tcPr>
              <w:p w:rsidR="006D59B1" w:rsidRDefault="00421071">
                <w:pPr>
                  <w:suppressLineNumbers/>
                  <w:spacing w:after="2"/>
                </w:pPr>
                <w:r>
                  <w:rPr>
                    <w:i/>
                  </w:rPr>
                  <w:t>Second Essex</w:t>
                </w:r>
              </w:p>
            </w:tc>
          </w:tr>
          <w:tr w:rsidR="006D59B1">
            <w:tc>
              <w:tcPr>
                <w:tcW w:w="4500" w:type="dxa"/>
              </w:tcPr>
              <w:p w:rsidR="006D59B1" w:rsidRDefault="00421071">
                <w:pPr>
                  <w:suppressLineNumbers/>
                  <w:spacing w:after="2"/>
                  <w:rPr>
                    <w:i/>
                  </w:rPr>
                </w:pPr>
                <w:r>
                  <w:rPr>
                    <w:i/>
                  </w:rPr>
                  <w:t>Walter F. Timilty</w:t>
                </w:r>
              </w:p>
            </w:tc>
            <w:tc>
              <w:tcPr>
                <w:tcW w:w="4500" w:type="dxa"/>
              </w:tcPr>
              <w:p w:rsidR="006D59B1" w:rsidRDefault="00421071">
                <w:pPr>
                  <w:suppressLineNumbers/>
                  <w:spacing w:after="2"/>
                </w:pPr>
                <w:r>
                  <w:rPr>
                    <w:i/>
                  </w:rPr>
                  <w:t>7th Norfolk</w:t>
                </w:r>
              </w:p>
            </w:tc>
          </w:tr>
          <w:tr w:rsidR="006D59B1">
            <w:tc>
              <w:tcPr>
                <w:tcW w:w="4500" w:type="dxa"/>
              </w:tcPr>
              <w:p w:rsidR="006D59B1" w:rsidRDefault="00421071">
                <w:pPr>
                  <w:suppressLineNumbers/>
                  <w:spacing w:after="2"/>
                  <w:rPr>
                    <w:i/>
                  </w:rPr>
                </w:pPr>
                <w:r>
                  <w:rPr>
                    <w:i/>
                  </w:rPr>
                  <w:t>Jonathan Hecht</w:t>
                </w:r>
              </w:p>
            </w:tc>
            <w:tc>
              <w:tcPr>
                <w:tcW w:w="4500" w:type="dxa"/>
              </w:tcPr>
              <w:p w:rsidR="006D59B1" w:rsidRDefault="00421071">
                <w:pPr>
                  <w:suppressLineNumbers/>
                  <w:spacing w:after="2"/>
                </w:pPr>
                <w:r>
                  <w:rPr>
                    <w:i/>
                  </w:rPr>
                  <w:t>29th Middlesex</w:t>
                </w:r>
              </w:p>
            </w:tc>
          </w:tr>
          <w:tr w:rsidR="006D59B1">
            <w:tc>
              <w:tcPr>
                <w:tcW w:w="4500" w:type="dxa"/>
              </w:tcPr>
              <w:p w:rsidR="006D59B1" w:rsidRDefault="00421071">
                <w:pPr>
                  <w:suppressLineNumbers/>
                  <w:spacing w:after="2"/>
                  <w:rPr>
                    <w:i/>
                  </w:rPr>
                </w:pPr>
                <w:r>
                  <w:rPr>
                    <w:i/>
                  </w:rPr>
                  <w:t>Peter V. Kocot</w:t>
                </w:r>
              </w:p>
            </w:tc>
            <w:tc>
              <w:tcPr>
                <w:tcW w:w="4500" w:type="dxa"/>
              </w:tcPr>
              <w:p w:rsidR="006D59B1" w:rsidRDefault="00421071">
                <w:pPr>
                  <w:suppressLineNumbers/>
                  <w:spacing w:after="2"/>
                </w:pPr>
                <w:r>
                  <w:rPr>
                    <w:i/>
                  </w:rPr>
                  <w:t>1st Hampshire</w:t>
                </w:r>
              </w:p>
            </w:tc>
          </w:tr>
          <w:tr w:rsidR="006D59B1">
            <w:tc>
              <w:tcPr>
                <w:tcW w:w="4500" w:type="dxa"/>
              </w:tcPr>
              <w:p w:rsidR="006D59B1" w:rsidRDefault="00421071">
                <w:pPr>
                  <w:suppressLineNumbers/>
                  <w:spacing w:after="2"/>
                  <w:rPr>
                    <w:i/>
                  </w:rPr>
                </w:pPr>
                <w:r>
                  <w:rPr>
                    <w:i/>
                  </w:rPr>
                  <w:t>Nick Collins</w:t>
                </w:r>
              </w:p>
            </w:tc>
            <w:tc>
              <w:tcPr>
                <w:tcW w:w="4500" w:type="dxa"/>
              </w:tcPr>
              <w:p w:rsidR="006D59B1" w:rsidRDefault="00421071">
                <w:pPr>
                  <w:suppressLineNumbers/>
                  <w:spacing w:after="2"/>
                </w:pPr>
                <w:r>
                  <w:rPr>
                    <w:i/>
                  </w:rPr>
                  <w:t xml:space="preserve">4th </w:t>
                </w:r>
                <w:r>
                  <w:rPr>
                    <w:i/>
                  </w:rPr>
                  <w:t>Suffolk</w:t>
                </w:r>
              </w:p>
            </w:tc>
          </w:tr>
          <w:tr w:rsidR="006D59B1">
            <w:tc>
              <w:tcPr>
                <w:tcW w:w="4500" w:type="dxa"/>
              </w:tcPr>
              <w:p w:rsidR="006D59B1" w:rsidRDefault="00421071">
                <w:pPr>
                  <w:suppressLineNumbers/>
                  <w:spacing w:after="2"/>
                  <w:rPr>
                    <w:i/>
                  </w:rPr>
                </w:pPr>
                <w:r>
                  <w:rPr>
                    <w:i/>
                  </w:rPr>
                  <w:t>Tom Sannicandro</w:t>
                </w:r>
              </w:p>
            </w:tc>
            <w:tc>
              <w:tcPr>
                <w:tcW w:w="4500" w:type="dxa"/>
              </w:tcPr>
              <w:p w:rsidR="006D59B1" w:rsidRDefault="00421071">
                <w:pPr>
                  <w:suppressLineNumbers/>
                  <w:spacing w:after="2"/>
                </w:pPr>
                <w:r>
                  <w:rPr>
                    <w:i/>
                  </w:rPr>
                  <w:t>7th Middlesex</w:t>
                </w:r>
              </w:p>
            </w:tc>
          </w:tr>
          <w:tr w:rsidR="006D59B1">
            <w:tc>
              <w:tcPr>
                <w:tcW w:w="4500" w:type="dxa"/>
              </w:tcPr>
              <w:p w:rsidR="006D59B1" w:rsidRDefault="00421071">
                <w:pPr>
                  <w:suppressLineNumbers/>
                  <w:spacing w:after="2"/>
                  <w:rPr>
                    <w:i/>
                  </w:rPr>
                </w:pPr>
                <w:r>
                  <w:rPr>
                    <w:i/>
                  </w:rPr>
                  <w:t>Carmine Gentile</w:t>
                </w:r>
              </w:p>
            </w:tc>
            <w:tc>
              <w:tcPr>
                <w:tcW w:w="4500" w:type="dxa"/>
              </w:tcPr>
              <w:p w:rsidR="006D59B1" w:rsidRDefault="00421071">
                <w:pPr>
                  <w:suppressLineNumbers/>
                  <w:spacing w:after="2"/>
                </w:pPr>
                <w:r>
                  <w:rPr>
                    <w:i/>
                  </w:rPr>
                  <w:t>13th Middlesex</w:t>
                </w:r>
              </w:p>
            </w:tc>
          </w:tr>
          <w:tr w:rsidR="006D59B1">
            <w:tc>
              <w:tcPr>
                <w:tcW w:w="4500" w:type="dxa"/>
              </w:tcPr>
              <w:p w:rsidR="006D59B1" w:rsidRDefault="00421071">
                <w:pPr>
                  <w:suppressLineNumbers/>
                  <w:spacing w:after="2"/>
                  <w:rPr>
                    <w:i/>
                  </w:rPr>
                </w:pPr>
                <w:r>
                  <w:rPr>
                    <w:i/>
                  </w:rPr>
                  <w:t>Michelle M. DuBois</w:t>
                </w:r>
              </w:p>
            </w:tc>
            <w:tc>
              <w:tcPr>
                <w:tcW w:w="4500" w:type="dxa"/>
              </w:tcPr>
              <w:p w:rsidR="006D59B1" w:rsidRDefault="00421071">
                <w:pPr>
                  <w:suppressLineNumbers/>
                  <w:spacing w:after="2"/>
                </w:pPr>
                <w:r>
                  <w:rPr>
                    <w:i/>
                  </w:rPr>
                  <w:t>10th Plymouth</w:t>
                </w:r>
              </w:p>
            </w:tc>
          </w:tr>
          <w:tr w:rsidR="006D59B1">
            <w:tc>
              <w:tcPr>
                <w:tcW w:w="4500" w:type="dxa"/>
              </w:tcPr>
              <w:p w:rsidR="006D59B1" w:rsidRDefault="00421071">
                <w:pPr>
                  <w:suppressLineNumbers/>
                  <w:spacing w:after="2"/>
                  <w:rPr>
                    <w:i/>
                  </w:rPr>
                </w:pPr>
                <w:r>
                  <w:rPr>
                    <w:i/>
                  </w:rPr>
                  <w:t>Alice Hanlon Peisch</w:t>
                </w:r>
              </w:p>
            </w:tc>
            <w:tc>
              <w:tcPr>
                <w:tcW w:w="4500" w:type="dxa"/>
              </w:tcPr>
              <w:p w:rsidR="006D59B1" w:rsidRDefault="00421071">
                <w:pPr>
                  <w:suppressLineNumbers/>
                  <w:spacing w:after="2"/>
                </w:pPr>
                <w:r>
                  <w:rPr>
                    <w:i/>
                  </w:rPr>
                  <w:t>14th Norfolk</w:t>
                </w:r>
              </w:p>
            </w:tc>
          </w:tr>
          <w:tr w:rsidR="006D59B1">
            <w:tc>
              <w:tcPr>
                <w:tcW w:w="4500" w:type="dxa"/>
              </w:tcPr>
              <w:p w:rsidR="006D59B1" w:rsidRDefault="00421071">
                <w:pPr>
                  <w:suppressLineNumbers/>
                  <w:spacing w:after="2"/>
                  <w:rPr>
                    <w:i/>
                  </w:rPr>
                </w:pPr>
                <w:r>
                  <w:rPr>
                    <w:i/>
                  </w:rPr>
                  <w:t>Chris Walsh</w:t>
                </w:r>
              </w:p>
            </w:tc>
            <w:tc>
              <w:tcPr>
                <w:tcW w:w="4500" w:type="dxa"/>
              </w:tcPr>
              <w:p w:rsidR="006D59B1" w:rsidRDefault="00421071">
                <w:pPr>
                  <w:suppressLineNumbers/>
                  <w:spacing w:after="2"/>
                </w:pPr>
                <w:r>
                  <w:rPr>
                    <w:i/>
                  </w:rPr>
                  <w:t>6th Middlesex</w:t>
                </w:r>
              </w:p>
            </w:tc>
          </w:tr>
        </w:tbl>
      </w:sdtContent>
    </w:sdt>
    <w:p w:rsidR="006D59B1" w:rsidRDefault="00421071">
      <w:pPr>
        <w:suppressLineNumbers/>
      </w:pPr>
      <w:r>
        <w:br w:type="page"/>
      </w:r>
    </w:p>
    <w:p w:rsidR="006D59B1" w:rsidRDefault="00421071">
      <w:pPr>
        <w:suppressLineNumbers/>
        <w:spacing w:after="2"/>
        <w:jc w:val="center"/>
      </w:pPr>
      <w:r>
        <w:rPr>
          <w:rFonts w:ascii="Arial"/>
          <w:sz w:val="18"/>
        </w:rPr>
        <w:lastRenderedPageBreak/>
        <w:t>SENATE DOCKET, NO. 1048        FILED ON: 1/15/2015</w:t>
      </w:r>
    </w:p>
    <w:p w:rsidR="006D59B1" w:rsidRDefault="00421071">
      <w:pPr>
        <w:suppressLineNumbers/>
        <w:spacing w:after="2"/>
        <w:jc w:val="center"/>
        <w:rPr>
          <w:b/>
          <w:sz w:val="48"/>
        </w:rPr>
      </w:pPr>
      <w:r>
        <w:rPr>
          <w:b/>
          <w:sz w:val="48"/>
        </w:rPr>
        <w:t>SENATE</w:t>
      </w:r>
      <w:r>
        <w:rPr>
          <w:b/>
          <w:sz w:val="48"/>
        </w:rPr>
        <w:t xml:space="preserve">  .  .  .  .  .  .  .  .  .  .  .  .  .  .  No.         </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6D59B1">
        <w:tc>
          <w:tcPr>
            <w:tcW w:w="9500" w:type="dxa"/>
          </w:tcPr>
          <w:p w:rsidR="006D59B1" w:rsidRDefault="00421071">
            <w:pPr>
              <w:spacing w:after="0"/>
            </w:pPr>
            <w:r>
              <w:t>[Pin Slip]</w:t>
            </w:r>
          </w:p>
        </w:tc>
      </w:tr>
    </w:tbl>
    <w:p w:rsidR="006D59B1" w:rsidRDefault="006D59B1">
      <w:pPr>
        <w:suppressLineNumbers/>
        <w:spacing w:after="0"/>
      </w:pPr>
    </w:p>
    <w:p w:rsidR="006D59B1" w:rsidRDefault="00421071">
      <w:pPr>
        <w:suppressLineNumbers/>
        <w:spacing w:after="0"/>
        <w:jc w:val="center"/>
      </w:pPr>
      <w:r>
        <w:rPr>
          <w:rFonts w:ascii="Old English Text MT"/>
          <w:sz w:val="32"/>
        </w:rPr>
        <w:t>The Commonwealth of Massachusetts</w:t>
      </w:r>
    </w:p>
    <w:p w:rsidR="006D59B1" w:rsidRDefault="006D59B1">
      <w:pPr>
        <w:suppressLineNumbers/>
        <w:spacing w:after="0"/>
      </w:pPr>
    </w:p>
    <w:p w:rsidR="006D59B1" w:rsidRDefault="00421071">
      <w:pPr>
        <w:suppressLineNumbers/>
        <w:spacing w:after="0"/>
        <w:jc w:val="center"/>
      </w:pPr>
      <w:r>
        <w:rPr>
          <w:b/>
          <w:vertAlign w:val="superscript"/>
        </w:rPr>
        <w:t>_______________</w:t>
      </w:r>
    </w:p>
    <w:p w:rsidR="006D59B1" w:rsidRDefault="00421071">
      <w:pPr>
        <w:suppressLineNumbers/>
        <w:spacing w:after="0"/>
        <w:jc w:val="center"/>
      </w:pPr>
      <w:r>
        <w:rPr>
          <w:b/>
          <w:sz w:val="18"/>
        </w:rPr>
        <w:t>In the One Hundred and Eighty-Ninth General Court</w:t>
      </w:r>
      <w:r>
        <w:rPr>
          <w:b/>
          <w:sz w:val="18"/>
        </w:rPr>
        <w:br/>
        <w:t>(2015-2016)</w:t>
      </w:r>
    </w:p>
    <w:p w:rsidR="006D59B1" w:rsidRDefault="00421071">
      <w:pPr>
        <w:suppressLineNumbers/>
        <w:spacing w:after="0"/>
        <w:jc w:val="center"/>
      </w:pPr>
      <w:r>
        <w:rPr>
          <w:b/>
          <w:vertAlign w:val="superscript"/>
        </w:rPr>
        <w:t>_______________</w:t>
      </w:r>
    </w:p>
    <w:p w:rsidR="006D59B1" w:rsidRDefault="006D59B1">
      <w:pPr>
        <w:suppressLineNumbers/>
        <w:spacing w:after="0"/>
      </w:pPr>
    </w:p>
    <w:p w:rsidR="006D59B1" w:rsidRDefault="00421071">
      <w:pPr>
        <w:suppressLineNumbers/>
        <w:spacing w:after="2"/>
      </w:pPr>
      <w:r>
        <w:t xml:space="preserve">Resolutions to encourage equitable and diverse gender </w:t>
      </w:r>
      <w:r>
        <w:t>representation on the boards of companies in the Commonwealth.</w:t>
      </w:r>
    </w:p>
    <w:p w:rsidR="006D59B1" w:rsidRDefault="006D59B1">
      <w:pPr>
        <w:suppressLineNumbers/>
        <w:spacing w:after="0"/>
        <w:jc w:val="both"/>
      </w:pPr>
    </w:p>
    <w:p w:rsidR="006D59B1" w:rsidRDefault="00421071">
      <w:pPr>
        <w:spacing w:line="480" w:lineRule="auto"/>
      </w:pPr>
      <w:r>
        <w:tab/>
        <w:t xml:space="preserve">Whereas, equitable and diverse gender representation in the leadership ranks of Massachusetts companies is essential to enhance the Commonwealth’s competitive position in the global economy; </w:t>
      </w:r>
      <w:r>
        <w:t>and</w:t>
      </w:r>
    </w:p>
    <w:p w:rsidR="006D59B1" w:rsidRDefault="00421071">
      <w:pPr>
        <w:spacing w:line="480" w:lineRule="auto"/>
      </w:pPr>
      <w:r>
        <w:tab/>
        <w:t>Whereas, women make up 48% of the labor force in Massachusetts and 46.9% of the labor force nationally; women in the U.S. earned 57.3% of bachelor’s degrees, 59.9% of masters degrees, 51.4% of doctorate degrees, and 36.8% of MBA’s in 2010-2011; and wo</w:t>
      </w:r>
      <w:r>
        <w:t>men make up 59% of college-educated entry-level workforce, 52% of all professional-level jobs, 14% of executive officers, and 8.1% of top earners (2014); and</w:t>
      </w:r>
    </w:p>
    <w:p w:rsidR="006D59B1" w:rsidRDefault="00421071">
      <w:pPr>
        <w:spacing w:line="480" w:lineRule="auto"/>
      </w:pPr>
      <w:r>
        <w:tab/>
        <w:t>Whereas, the Boston Club's 2014 Census of Women Directors and Executive Officers of Massachusetts</w:t>
      </w:r>
      <w:r>
        <w:t xml:space="preserve"> Public Companies reports that as of June 2014, women hold 14.9% of the board seats and 11.8% of executive officer positions in the 100 largest public companies in Massachusetts. Twenty-four of these 100 companies have no women on their boards of directors</w:t>
      </w:r>
      <w:r>
        <w:t>; 46 have no women executive officers; and 19 have no women on their boards of directors or in their executive suites; and</w:t>
      </w:r>
    </w:p>
    <w:p w:rsidR="006D59B1" w:rsidRDefault="00421071">
      <w:pPr>
        <w:spacing w:line="480" w:lineRule="auto"/>
      </w:pPr>
      <w:r>
        <w:lastRenderedPageBreak/>
        <w:tab/>
        <w:t>Whereas, the 2014 Credit Suisse Gender 3000 report confirmed, after analyzing over 3,000 companies across the world, that greater ge</w:t>
      </w:r>
      <w:r>
        <w:t>nder diversity on boards of directors and in management “are empirically associated with higher returns on equity, higher price/book valuations and superior stock price performance.”  In addition, the authors “find no evidence that female led companies ref</w:t>
      </w:r>
      <w:r>
        <w:t>lect greater financial conservatism where leverage is concerned [and] dividend payout ratios have been shown to be higher.”; and</w:t>
      </w:r>
    </w:p>
    <w:p w:rsidR="006D59B1" w:rsidRDefault="00421071">
      <w:pPr>
        <w:spacing w:line="480" w:lineRule="auto"/>
      </w:pPr>
      <w:r>
        <w:tab/>
        <w:t>Whereas, reports issued by Thomson Reuters (2013), Credit Suisse (2012) and McKinsey (2007, 2010, 2013), have substantiated th</w:t>
      </w:r>
      <w:r>
        <w:t>e correlation between greater gender diversity in top management and enhanced corporate performance; and</w:t>
      </w:r>
    </w:p>
    <w:p w:rsidR="006D59B1" w:rsidRDefault="00421071">
      <w:pPr>
        <w:spacing w:line="480" w:lineRule="auto"/>
      </w:pPr>
      <w:r>
        <w:tab/>
        <w:t>Whereas, according to the McKinsey Quarterly article “Can Women Fix Capitalism?” the case for women in leadership positions is strong, noting that “wo</w:t>
      </w:r>
      <w:r>
        <w:t>men bring improved decision making at the top, more creativity and innovation, and better problem solving, stemming from greater cognitive diversity. Women also improve the ecosystem, because company leaders better match the profile of customers and employ</w:t>
      </w:r>
      <w:r>
        <w:t>ees. And when three or more women make it to the top team, a company’s organizational health appears to improve on every one of the nine dimensions McKinsey tracks”; and</w:t>
      </w:r>
    </w:p>
    <w:p w:rsidR="006D59B1" w:rsidRDefault="00421071">
      <w:pPr>
        <w:spacing w:line="480" w:lineRule="auto"/>
      </w:pPr>
      <w:r>
        <w:tab/>
        <w:t>Whereas, in countries that require reporting on gender diversity policies for regulat</w:t>
      </w:r>
      <w:r>
        <w:t>ed companies, disclosure requirements have led to progress toward gender and diversity goals in executive positions and on boards of directors; therefore be it</w:t>
      </w:r>
    </w:p>
    <w:p w:rsidR="006D59B1" w:rsidRDefault="00421071">
      <w:pPr>
        <w:spacing w:line="480" w:lineRule="auto"/>
      </w:pPr>
      <w:r>
        <w:tab/>
        <w:t>Resolved, that the Legislature encourages equitable and diverse gender representation in the pu</w:t>
      </w:r>
      <w:r>
        <w:t>blic and private leadership ranks of Massachusetts companies and state government; and be it further</w:t>
      </w:r>
    </w:p>
    <w:p w:rsidR="006D59B1" w:rsidRDefault="00421071">
      <w:pPr>
        <w:spacing w:line="480" w:lineRule="auto"/>
      </w:pPr>
      <w:r>
        <w:lastRenderedPageBreak/>
        <w:tab/>
      </w:r>
      <w:r>
        <w:t>Resolved, that all companies doing business in Massachusetts, privately held as well as publicly traded, should adopt policies and practices designed to increase the gender diversity in their boards of directors and senior management groups and set goals b</w:t>
      </w:r>
      <w:r>
        <w:t>y which to measure their progress; and be it further</w:t>
      </w:r>
    </w:p>
    <w:p w:rsidR="006D59B1" w:rsidRDefault="00421071">
      <w:pPr>
        <w:spacing w:line="480" w:lineRule="auto"/>
      </w:pPr>
      <w:r>
        <w:tab/>
        <w:t>Resolved, that all companies in Massachusetts, privately held as well as publicly traded, should publicly disclose the number of women and total number of individuals on their boards of directors; and b</w:t>
      </w:r>
      <w:r>
        <w:t xml:space="preserve">e it further </w:t>
      </w:r>
    </w:p>
    <w:p w:rsidR="006D59B1" w:rsidRDefault="00421071">
      <w:pPr>
        <w:spacing w:line="480" w:lineRule="auto"/>
      </w:pPr>
      <w:r>
        <w:tab/>
        <w:t>Resolved, that by December 31, 2018, all corporate boards with nine or more members should have a minimum of three women directors; all boards with fewer than nine members should have a minimum of two women directors; and all companies, priv</w:t>
      </w:r>
      <w:r>
        <w:t>ately held as well as publicly traded, should measure their progress toward a goal of equal representation of men and women in leadership positions on an annual basis.</w:t>
      </w:r>
    </w:p>
    <w:sectPr w:rsidR="006D59B1" w:rsidSect="00933BF2">
      <w:footerReference w:type="default" r:id="rId11"/>
      <w:pgSz w:w="12240" w:h="15840"/>
      <w:pgMar w:top="1440" w:right="1440" w:bottom="1440" w:left="1440" w:header="720" w:footer="720" w:gutter="0"/>
      <w:lnNumType w:countBy="1" w:restart="newSectio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1071">
      <w:pPr>
        <w:spacing w:after="0" w:line="240" w:lineRule="auto"/>
      </w:pPr>
      <w:r>
        <w:separator/>
      </w:r>
    </w:p>
  </w:endnote>
  <w:endnote w:type="continuationSeparator" w:id="0">
    <w:p w:rsidR="00000000" w:rsidRDefault="0042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D9" w:rsidRDefault="00421071" w:rsidP="00F313D9">
    <w:pPr>
      <w:jc w:val="center"/>
    </w:pPr>
    <w:r>
      <w:fldChar w:fldCharType="begin"/>
    </w:r>
    <w:r>
      <w:instrText xml:space="preserve"> PAGE   \* MERGEFO</w:instrText>
    </w:r>
    <w:r>
      <w:instrText xml:space="preserve">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1071">
      <w:pPr>
        <w:spacing w:after="0" w:line="240" w:lineRule="auto"/>
      </w:pPr>
      <w:r>
        <w:separator/>
      </w:r>
    </w:p>
  </w:footnote>
  <w:footnote w:type="continuationSeparator" w:id="0">
    <w:p w:rsidR="00000000" w:rsidRDefault="00421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ED3"/>
    <w:multiLevelType w:val="multilevel"/>
    <w:tmpl w:val="96F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6455F4"/>
    <w:multiLevelType w:val="multilevel"/>
    <w:tmpl w:val="54D611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8C"/>
    <w:rsid w:val="001F22F1"/>
    <w:rsid w:val="002507E7"/>
    <w:rsid w:val="002F70E8"/>
    <w:rsid w:val="003F483C"/>
    <w:rsid w:val="00421071"/>
    <w:rsid w:val="004F1BC6"/>
    <w:rsid w:val="006D59B1"/>
    <w:rsid w:val="00840086"/>
    <w:rsid w:val="008C7F7F"/>
    <w:rsid w:val="00AC4313"/>
    <w:rsid w:val="00C56B1A"/>
    <w:rsid w:val="00D2418C"/>
    <w:rsid w:val="00DD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C286753AD71478301A76834F28F3B" ma:contentTypeVersion="0" ma:contentTypeDescription="Create a new document." ma:contentTypeScope="" ma:versionID="a322917965c2d5cf3b4138d3a1b53e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FCC30E5-C021-4A68-A5B2-3933C481E9F4}">
  <ds:schemaRefs>
    <ds:schemaRef ds:uri="http://schemas.microsoft.com/sharepoint/v3/contenttype/forms"/>
  </ds:schemaRefs>
</ds:datastoreItem>
</file>

<file path=customXml/itemProps2.xml><?xml version="1.0" encoding="utf-8"?>
<ds:datastoreItem xmlns:ds="http://schemas.openxmlformats.org/officeDocument/2006/customXml" ds:itemID="{892F919D-CCB5-4AD1-9CF6-86C1085E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AB9FA99-AE0E-4520-B045-976FC4B24E4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5417</Characters>
  <Application>Microsoft Office Word</Application>
  <DocSecurity>4</DocSecurity>
  <Lines>45</Lines>
  <Paragraphs>12</Paragraphs>
  <ScaleCrop>false</ScaleCrop>
  <Company>MA Legislature</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Legislature, LAWS</dc:creator>
  <cp:lastModifiedBy>Landry, AnneJohnson (SEN)</cp:lastModifiedBy>
  <cp:revision>2</cp:revision>
  <dcterms:created xsi:type="dcterms:W3CDTF">2015-02-06T16:48:00Z</dcterms:created>
  <dcterms:modified xsi:type="dcterms:W3CDTF">2015-02-06T16:48:00Z</dcterms:modified>
</cp:coreProperties>
</file>