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3F" w:rsidRPr="00093782" w:rsidRDefault="00772D56" w:rsidP="00772D56">
      <w:pPr>
        <w:tabs>
          <w:tab w:val="left" w:pos="851"/>
          <w:tab w:val="center" w:pos="5400"/>
        </w:tabs>
        <w:rPr>
          <w:b/>
          <w:u w:val="single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1C00B6">
        <w:rPr>
          <w:b/>
          <w:u w:val="single"/>
        </w:rPr>
        <w:t>Most Important Things</w:t>
      </w:r>
      <w:r w:rsidR="001E26A8" w:rsidRPr="00093782">
        <w:rPr>
          <w:b/>
          <w:u w:val="single"/>
        </w:rPr>
        <w:t xml:space="preserve"> a</w:t>
      </w:r>
      <w:r w:rsidR="00BA3360" w:rsidRPr="00093782">
        <w:rPr>
          <w:b/>
          <w:u w:val="single"/>
        </w:rPr>
        <w:t>bout</w:t>
      </w:r>
      <w:r w:rsidR="00B24D4A" w:rsidRPr="00093782">
        <w:rPr>
          <w:b/>
          <w:u w:val="single"/>
        </w:rPr>
        <w:t xml:space="preserve"> the</w:t>
      </w:r>
      <w:r w:rsidR="00BA3360" w:rsidRPr="00093782">
        <w:rPr>
          <w:b/>
          <w:u w:val="single"/>
        </w:rPr>
        <w:t xml:space="preserve"> Senate Ways and Means Budget</w:t>
      </w:r>
    </w:p>
    <w:p w:rsidR="00BA3360" w:rsidRDefault="00BA3360" w:rsidP="00BA3360">
      <w:pPr>
        <w:pStyle w:val="ListParagraph"/>
        <w:numPr>
          <w:ilvl w:val="0"/>
          <w:numId w:val="1"/>
        </w:numPr>
      </w:pPr>
      <w:r w:rsidRPr="00541845">
        <w:rPr>
          <w:u w:val="single"/>
        </w:rPr>
        <w:t xml:space="preserve">It presents a balanced budget </w:t>
      </w:r>
      <w:r w:rsidR="00C70955">
        <w:rPr>
          <w:u w:val="single"/>
        </w:rPr>
        <w:t xml:space="preserve">that uses </w:t>
      </w:r>
      <w:r w:rsidR="001E26A8" w:rsidRPr="00541845">
        <w:rPr>
          <w:u w:val="single"/>
        </w:rPr>
        <w:t xml:space="preserve">$700M less in tax related revenue than </w:t>
      </w:r>
      <w:r w:rsidR="002D770C">
        <w:rPr>
          <w:u w:val="single"/>
        </w:rPr>
        <w:t>the Governor’s budget</w:t>
      </w:r>
      <w:r w:rsidR="002D770C" w:rsidRPr="00541845">
        <w:rPr>
          <w:u w:val="single"/>
        </w:rPr>
        <w:t xml:space="preserve"> </w:t>
      </w:r>
      <w:r w:rsidR="001E26A8" w:rsidRPr="00541845">
        <w:rPr>
          <w:u w:val="single"/>
        </w:rPr>
        <w:t xml:space="preserve">and fewer one time resources than the </w:t>
      </w:r>
      <w:r w:rsidR="00C70955">
        <w:rPr>
          <w:u w:val="single"/>
        </w:rPr>
        <w:t>Governor</w:t>
      </w:r>
      <w:r w:rsidR="002D770C" w:rsidRPr="00541845">
        <w:rPr>
          <w:u w:val="single"/>
        </w:rPr>
        <w:t xml:space="preserve"> </w:t>
      </w:r>
      <w:r w:rsidR="001E26A8" w:rsidRPr="00541845">
        <w:rPr>
          <w:u w:val="single"/>
        </w:rPr>
        <w:t>or House budgets</w:t>
      </w:r>
      <w:r w:rsidR="001E26A8">
        <w:br/>
        <w:t xml:space="preserve">The SWM budget is consistent with the tax revenue framework agreed to with the House prior </w:t>
      </w:r>
      <w:r w:rsidR="00B24D4A">
        <w:t xml:space="preserve">to the </w:t>
      </w:r>
      <w:r w:rsidR="001E26A8">
        <w:t xml:space="preserve">transportation finance bill.  In addition, the </w:t>
      </w:r>
      <w:r w:rsidR="00B24D4A">
        <w:t xml:space="preserve">SWM </w:t>
      </w:r>
      <w:r w:rsidR="001E26A8">
        <w:t>budget uses only $627M in one time resources:</w:t>
      </w:r>
    </w:p>
    <w:p w:rsidR="001E26A8" w:rsidRDefault="001E26A8" w:rsidP="00541845">
      <w:pPr>
        <w:pStyle w:val="ListParagraph"/>
        <w:numPr>
          <w:ilvl w:val="1"/>
          <w:numId w:val="2"/>
        </w:numPr>
      </w:pPr>
      <w:r>
        <w:t>Like the House, our budget uses only $350M from the Stabilization Fund</w:t>
      </w:r>
    </w:p>
    <w:p w:rsidR="002C2B4F" w:rsidRDefault="002C2B4F" w:rsidP="001E26A8">
      <w:pPr>
        <w:pStyle w:val="ListParagraph"/>
        <w:numPr>
          <w:ilvl w:val="0"/>
          <w:numId w:val="1"/>
        </w:numPr>
      </w:pPr>
      <w:r w:rsidRPr="00541845">
        <w:rPr>
          <w:u w:val="single"/>
        </w:rPr>
        <w:t>It fully funds S</w:t>
      </w:r>
      <w:r w:rsidR="002D770C">
        <w:rPr>
          <w:u w:val="single"/>
        </w:rPr>
        <w:t xml:space="preserve">pecial </w:t>
      </w:r>
      <w:r w:rsidR="00FF659C" w:rsidRPr="00541845">
        <w:rPr>
          <w:u w:val="single"/>
        </w:rPr>
        <w:t>E</w:t>
      </w:r>
      <w:r w:rsidR="00FF659C">
        <w:rPr>
          <w:u w:val="single"/>
        </w:rPr>
        <w:t xml:space="preserve">ducation </w:t>
      </w:r>
      <w:r w:rsidR="00FF659C" w:rsidRPr="00541845">
        <w:rPr>
          <w:u w:val="single"/>
        </w:rPr>
        <w:t>Circuit</w:t>
      </w:r>
      <w:r w:rsidRPr="00541845">
        <w:rPr>
          <w:u w:val="single"/>
        </w:rPr>
        <w:t xml:space="preserve"> </w:t>
      </w:r>
      <w:r w:rsidR="002D770C">
        <w:rPr>
          <w:u w:val="single"/>
        </w:rPr>
        <w:t>B</w:t>
      </w:r>
      <w:r w:rsidRPr="00541845">
        <w:rPr>
          <w:u w:val="single"/>
        </w:rPr>
        <w:t>reaker</w:t>
      </w:r>
      <w:r w:rsidR="00DA18AF" w:rsidRPr="00541845">
        <w:rPr>
          <w:u w:val="single"/>
        </w:rPr>
        <w:t xml:space="preserve"> and</w:t>
      </w:r>
      <w:r w:rsidR="008546C8">
        <w:rPr>
          <w:u w:val="single"/>
        </w:rPr>
        <w:t xml:space="preserve"> provides </w:t>
      </w:r>
      <w:r w:rsidRPr="00541845">
        <w:rPr>
          <w:u w:val="single"/>
        </w:rPr>
        <w:t>increases for</w:t>
      </w:r>
      <w:r w:rsidR="008546C8">
        <w:rPr>
          <w:u w:val="single"/>
        </w:rPr>
        <w:t xml:space="preserve"> other</w:t>
      </w:r>
      <w:r w:rsidRPr="00541845">
        <w:rPr>
          <w:u w:val="single"/>
        </w:rPr>
        <w:t xml:space="preserve"> education local aid</w:t>
      </w:r>
      <w:r w:rsidR="008546C8">
        <w:rPr>
          <w:u w:val="single"/>
        </w:rPr>
        <w:t xml:space="preserve"> items</w:t>
      </w:r>
      <w:r>
        <w:br/>
        <w:t xml:space="preserve">The SWM budget provides $252.8M </w:t>
      </w:r>
      <w:r w:rsidR="00C70955">
        <w:t>to reimburse school districts for the cost of high need special education students</w:t>
      </w:r>
      <w:r>
        <w:t xml:space="preserve">. </w:t>
      </w:r>
      <w:r w:rsidR="00DA18AF">
        <w:t xml:space="preserve"> We project that this $22.4M increase over FY 2013 will fully fund the state obligation.</w:t>
      </w:r>
      <w:r>
        <w:t xml:space="preserve"> </w:t>
      </w:r>
      <w:r w:rsidR="00C70955">
        <w:t xml:space="preserve"> </w:t>
      </w:r>
      <w:r>
        <w:t xml:space="preserve">In addition, </w:t>
      </w:r>
      <w:r w:rsidR="00813982">
        <w:t>this budget</w:t>
      </w:r>
      <w:r>
        <w:t xml:space="preserve"> helps cities, towns and school districts by:</w:t>
      </w:r>
    </w:p>
    <w:p w:rsidR="002C2B4F" w:rsidRDefault="002C2B4F" w:rsidP="00541845">
      <w:pPr>
        <w:pStyle w:val="ListParagraph"/>
        <w:numPr>
          <w:ilvl w:val="1"/>
          <w:numId w:val="3"/>
        </w:numPr>
      </w:pPr>
      <w:r>
        <w:t xml:space="preserve">Providing </w:t>
      </w:r>
      <w:r w:rsidR="00DA18AF">
        <w:t>$</w:t>
      </w:r>
      <w:r w:rsidR="00C70955">
        <w:t>130.1M</w:t>
      </w:r>
      <w:r w:rsidR="00DA18AF">
        <w:t xml:space="preserve"> in new Chapter 70</w:t>
      </w:r>
      <w:r w:rsidR="00C70955">
        <w:t>, including $16.9M in</w:t>
      </w:r>
      <w:r w:rsidR="00DA18AF">
        <w:t xml:space="preserve"> target aid to communities that receive less in Chapter 70 aid than they should;</w:t>
      </w:r>
    </w:p>
    <w:p w:rsidR="00DA18AF" w:rsidRDefault="00DA18AF" w:rsidP="00541845">
      <w:pPr>
        <w:pStyle w:val="ListParagraph"/>
        <w:numPr>
          <w:ilvl w:val="1"/>
          <w:numId w:val="3"/>
        </w:numPr>
      </w:pPr>
      <w:r>
        <w:t>Increasing charter school reimbursements by $5.9M over the FY 2013 level;</w:t>
      </w:r>
    </w:p>
    <w:p w:rsidR="00DA18AF" w:rsidRDefault="00DA18AF" w:rsidP="00541845">
      <w:pPr>
        <w:pStyle w:val="ListParagraph"/>
        <w:numPr>
          <w:ilvl w:val="1"/>
          <w:numId w:val="3"/>
        </w:numPr>
      </w:pPr>
      <w:r>
        <w:t>Funding regional school transportation at $49.5M, a $5M increase over the FY 2013 spending level.</w:t>
      </w:r>
    </w:p>
    <w:p w:rsidR="00DA18AF" w:rsidRDefault="008546C8" w:rsidP="00DA18AF">
      <w:pPr>
        <w:pStyle w:val="ListParagraph"/>
        <w:numPr>
          <w:ilvl w:val="0"/>
          <w:numId w:val="1"/>
        </w:numPr>
      </w:pPr>
      <w:r>
        <w:rPr>
          <w:u w:val="single"/>
        </w:rPr>
        <w:t>It eliminates the waitlist for elder homecare services</w:t>
      </w:r>
      <w:r w:rsidR="00DA18AF">
        <w:br/>
        <w:t xml:space="preserve">Funding for elder affairs in the SWM budget will eliminate the existing elder home care waitlist.  </w:t>
      </w:r>
      <w:r w:rsidR="0089750B">
        <w:t>This $6.5M increase in funding will allow close to 1,500 seniors to receive services that can keep them living independently in their homes.  The SWM budget also provides an additional $1.3M to Councils on Aging that will increase the reimbursement rate to $8 per elder.</w:t>
      </w:r>
    </w:p>
    <w:p w:rsidR="0089750B" w:rsidRDefault="0089750B" w:rsidP="00DA18AF">
      <w:pPr>
        <w:pStyle w:val="ListParagraph"/>
        <w:numPr>
          <w:ilvl w:val="0"/>
          <w:numId w:val="1"/>
        </w:numPr>
      </w:pPr>
      <w:r w:rsidRPr="00541845">
        <w:rPr>
          <w:u w:val="single"/>
        </w:rPr>
        <w:t>It continues our commitment to sustainable housing</w:t>
      </w:r>
      <w:r>
        <w:br/>
        <w:t xml:space="preserve">The SWM budget includes </w:t>
      </w:r>
      <w:r w:rsidR="00B75879">
        <w:t>$</w:t>
      </w:r>
      <w:r w:rsidR="00172B2E">
        <w:t>19.6M</w:t>
      </w:r>
      <w:r w:rsidR="00B75879">
        <w:t xml:space="preserve"> in increased funding for sustainable </w:t>
      </w:r>
      <w:r w:rsidR="00D860D0">
        <w:t>housing programs.  Most notably,</w:t>
      </w:r>
      <w:r w:rsidR="00C70955">
        <w:t xml:space="preserve"> our budget provides $57.5M in rental assistance for low income families</w:t>
      </w:r>
      <w:r w:rsidR="00D860D0">
        <w:t>, which will provide new subsidized housing vouchers to more than 1,000 Massachusetts families.  Our budget also provides substantial funding increases for RAFT</w:t>
      </w:r>
      <w:r w:rsidR="005969E2">
        <w:t>, providing residential assistance for families at risk of homelessness</w:t>
      </w:r>
      <w:r w:rsidR="00D860D0">
        <w:t xml:space="preserve">, Housing Consumer Education Centers and the Tenancy Preservation Program.  Each of these programs play a vital role in helping families find and maintain sustainable </w:t>
      </w:r>
      <w:r w:rsidR="00B24D4A">
        <w:t xml:space="preserve">housing </w:t>
      </w:r>
      <w:r w:rsidR="00D860D0">
        <w:t>and avoid the shelter system.</w:t>
      </w:r>
    </w:p>
    <w:p w:rsidR="00D860D0" w:rsidRDefault="00D860D0" w:rsidP="00DA18AF">
      <w:pPr>
        <w:pStyle w:val="ListParagraph"/>
        <w:numPr>
          <w:ilvl w:val="0"/>
          <w:numId w:val="1"/>
        </w:numPr>
      </w:pPr>
      <w:r w:rsidRPr="00541845">
        <w:rPr>
          <w:u w:val="single"/>
        </w:rPr>
        <w:t>It increases access for subsidized childcare</w:t>
      </w:r>
      <w:r w:rsidRPr="00541845">
        <w:rPr>
          <w:u w:val="single"/>
        </w:rPr>
        <w:br/>
      </w:r>
      <w:r>
        <w:t xml:space="preserve">The SWM budget includes a new $15M line item to provide subsidized childcare to families on the waitlist.  While </w:t>
      </w:r>
      <w:r w:rsidR="00813982">
        <w:t>not eliminating the existing waitlist</w:t>
      </w:r>
      <w:r>
        <w:t xml:space="preserve">, providing 2,000 children with subsidized childcare will </w:t>
      </w:r>
      <w:r w:rsidR="00813982">
        <w:t>mark</w:t>
      </w:r>
      <w:r>
        <w:t xml:space="preserve"> the first time the state has expanded access since FY 2009.</w:t>
      </w:r>
    </w:p>
    <w:p w:rsidR="00FF659C" w:rsidRPr="00FF659C" w:rsidRDefault="00FF659C" w:rsidP="00FF659C">
      <w:pPr>
        <w:ind w:left="360"/>
      </w:pPr>
    </w:p>
    <w:p w:rsidR="00FF659C" w:rsidRPr="00FF659C" w:rsidRDefault="00FF659C" w:rsidP="00FF659C">
      <w:pPr>
        <w:ind w:left="360"/>
      </w:pPr>
    </w:p>
    <w:p w:rsidR="00DD6C50" w:rsidRDefault="00D860D0" w:rsidP="00DA18AF">
      <w:pPr>
        <w:pStyle w:val="ListParagraph"/>
        <w:numPr>
          <w:ilvl w:val="0"/>
          <w:numId w:val="1"/>
        </w:numPr>
      </w:pPr>
      <w:r w:rsidRPr="00541845">
        <w:rPr>
          <w:u w:val="single"/>
        </w:rPr>
        <w:lastRenderedPageBreak/>
        <w:t>It supports the spectrum of</w:t>
      </w:r>
      <w:r w:rsidR="00DD6C50" w:rsidRPr="00541845">
        <w:rPr>
          <w:u w:val="single"/>
        </w:rPr>
        <w:t xml:space="preserve"> state</w:t>
      </w:r>
      <w:r w:rsidRPr="00541845">
        <w:rPr>
          <w:u w:val="single"/>
        </w:rPr>
        <w:t xml:space="preserve"> mental health services</w:t>
      </w:r>
      <w:r w:rsidR="00DD6C50">
        <w:br/>
        <w:t>The SWM budget funds up to 671 inpatient mental health beds, including 45 beds at Taunton State Hospital, and</w:t>
      </w:r>
      <w:r w:rsidR="00813982">
        <w:t xml:space="preserve"> </w:t>
      </w:r>
      <w:r w:rsidR="00DD6C50">
        <w:t>provides sizable increases for community, emergency and adolescent mental health services.  These funding increases will support existing capacity in the community and expand emergency services and services for children.</w:t>
      </w:r>
    </w:p>
    <w:p w:rsidR="005969E2" w:rsidRDefault="005969E2" w:rsidP="005969E2">
      <w:pPr>
        <w:pStyle w:val="ListParagraph"/>
        <w:numPr>
          <w:ilvl w:val="0"/>
          <w:numId w:val="1"/>
        </w:numPr>
      </w:pPr>
      <w:r w:rsidRPr="00541845">
        <w:rPr>
          <w:u w:val="single"/>
        </w:rPr>
        <w:t>It increases state support for economic development and employment programs</w:t>
      </w:r>
      <w:r>
        <w:br/>
        <w:t>The SWM budget includes $72.4M in increased funding for economic development and workforce programs.  This increase is primarily due to the use of expected gaming license revenues which will support $19.75M for local capital projects and $15M for the Advanced Manufacturing Futures program.  In addition, our budget provides:</w:t>
      </w:r>
    </w:p>
    <w:p w:rsidR="005969E2" w:rsidRPr="00F20EFC" w:rsidRDefault="005969E2" w:rsidP="005969E2">
      <w:pPr>
        <w:pStyle w:val="ListParagraph"/>
        <w:numPr>
          <w:ilvl w:val="1"/>
          <w:numId w:val="6"/>
        </w:numPr>
      </w:pPr>
      <w:r w:rsidRPr="00F20EFC">
        <w:t>$8M for Youth</w:t>
      </w:r>
      <w:r>
        <w:t>-</w:t>
      </w:r>
      <w:r w:rsidRPr="00F20EFC">
        <w:t>at</w:t>
      </w:r>
      <w:r>
        <w:t>-</w:t>
      </w:r>
      <w:r w:rsidRPr="00F20EFC">
        <w:t>Risk Summer Jobs</w:t>
      </w:r>
    </w:p>
    <w:p w:rsidR="005969E2" w:rsidRPr="00F20EFC" w:rsidRDefault="005969E2" w:rsidP="005969E2">
      <w:pPr>
        <w:pStyle w:val="ListParagraph"/>
        <w:numPr>
          <w:ilvl w:val="1"/>
          <w:numId w:val="6"/>
        </w:numPr>
      </w:pPr>
      <w:r w:rsidRPr="00F20EFC">
        <w:t xml:space="preserve">$3M to recapitalize the Innovation Institute at the </w:t>
      </w:r>
      <w:r>
        <w:t>Mass. Tech. Collaborative</w:t>
      </w:r>
    </w:p>
    <w:p w:rsidR="005969E2" w:rsidRPr="00F20EFC" w:rsidRDefault="005969E2" w:rsidP="005969E2">
      <w:pPr>
        <w:pStyle w:val="ListParagraph"/>
        <w:numPr>
          <w:ilvl w:val="1"/>
          <w:numId w:val="6"/>
        </w:numPr>
      </w:pPr>
      <w:r w:rsidRPr="00F20EFC">
        <w:t>$2M to expand a machinist training pilot program that was created in last year’s Senate budget</w:t>
      </w:r>
    </w:p>
    <w:p w:rsidR="00FB1BD6" w:rsidRDefault="00E56D1E" w:rsidP="00FB1BD6">
      <w:pPr>
        <w:pStyle w:val="ListParagraph"/>
        <w:numPr>
          <w:ilvl w:val="0"/>
          <w:numId w:val="1"/>
        </w:numPr>
      </w:pPr>
      <w:r w:rsidRPr="00541845">
        <w:rPr>
          <w:u w:val="single"/>
        </w:rPr>
        <w:t>It continues our commitment to making government work better</w:t>
      </w:r>
      <w:r>
        <w:br/>
        <w:t xml:space="preserve">The SWM budget includes a number of initiatives that </w:t>
      </w:r>
      <w:r w:rsidR="00FB1BD6">
        <w:t>will enhance</w:t>
      </w:r>
      <w:r>
        <w:t xml:space="preserve"> </w:t>
      </w:r>
      <w:r w:rsidR="00FB1BD6">
        <w:t>program integrity in FY 2014 and improve decision making going forward.  Initiatives include:</w:t>
      </w:r>
    </w:p>
    <w:p w:rsidR="00FB1BD6" w:rsidRDefault="00FB1BD6" w:rsidP="00541845">
      <w:pPr>
        <w:pStyle w:val="ListParagraph"/>
        <w:numPr>
          <w:ilvl w:val="1"/>
          <w:numId w:val="4"/>
        </w:numPr>
      </w:pPr>
      <w:r>
        <w:t>Investments to improve auditing and financial controls in MassHealth and in other departments.  Between FY 2007 and FY 2012, MassHealth increased program integrity revenues by almost $200M.  We believe that these returns will increase as long as we continue these investments</w:t>
      </w:r>
    </w:p>
    <w:p w:rsidR="00FB1BD6" w:rsidRDefault="00FB1BD6" w:rsidP="00541845">
      <w:pPr>
        <w:pStyle w:val="ListParagraph"/>
        <w:numPr>
          <w:ilvl w:val="1"/>
          <w:numId w:val="4"/>
        </w:numPr>
      </w:pPr>
      <w:r>
        <w:t xml:space="preserve">New evaluation pilot programs for public health, early education and the court system.  This budget includes 3 new initiatives that will allow us to know more about what works and what doesn’t in three areas of government </w:t>
      </w:r>
      <w:r w:rsidR="00813982">
        <w:t>with the</w:t>
      </w:r>
      <w:r>
        <w:t xml:space="preserve"> potential to save the state millions of dollars in future health care, education and criminal justice costs.</w:t>
      </w:r>
    </w:p>
    <w:p w:rsidR="001E26A8" w:rsidRDefault="00F20EFC" w:rsidP="001E26A8">
      <w:pPr>
        <w:pStyle w:val="ListParagraph"/>
        <w:numPr>
          <w:ilvl w:val="0"/>
          <w:numId w:val="1"/>
        </w:numPr>
      </w:pPr>
      <w:r w:rsidRPr="00F20EFC">
        <w:rPr>
          <w:u w:val="single"/>
        </w:rPr>
        <w:t xml:space="preserve">It does not make these new investments at the </w:t>
      </w:r>
      <w:r w:rsidR="00B24D4A" w:rsidRPr="00F20EFC">
        <w:rPr>
          <w:u w:val="single"/>
        </w:rPr>
        <w:t>expens</w:t>
      </w:r>
      <w:r w:rsidR="00B24D4A">
        <w:rPr>
          <w:u w:val="single"/>
        </w:rPr>
        <w:t>e</w:t>
      </w:r>
      <w:r w:rsidR="00B24D4A" w:rsidRPr="00F20EFC">
        <w:rPr>
          <w:u w:val="single"/>
        </w:rPr>
        <w:t xml:space="preserve"> </w:t>
      </w:r>
      <w:r w:rsidRPr="00F20EFC">
        <w:rPr>
          <w:u w:val="single"/>
        </w:rPr>
        <w:t>of core government service</w:t>
      </w:r>
      <w:r w:rsidR="00B24D4A">
        <w:rPr>
          <w:u w:val="single"/>
        </w:rPr>
        <w:t>s</w:t>
      </w:r>
      <w:r w:rsidR="002C2B4F">
        <w:br/>
        <w:t xml:space="preserve">The </w:t>
      </w:r>
      <w:r w:rsidR="00B24D4A">
        <w:t>SWM</w:t>
      </w:r>
      <w:r w:rsidR="002C2B4F">
        <w:t xml:space="preserve"> budget does not come to balance by relying on deep cuts to core services.  Notably, the SWM budget:</w:t>
      </w:r>
    </w:p>
    <w:p w:rsidR="002C2B4F" w:rsidRDefault="002C2B4F" w:rsidP="00541845">
      <w:pPr>
        <w:pStyle w:val="ListParagraph"/>
        <w:numPr>
          <w:ilvl w:val="1"/>
          <w:numId w:val="5"/>
        </w:numPr>
      </w:pPr>
      <w:r>
        <w:t xml:space="preserve">Funds MassHealth at a level sufficient to maintain </w:t>
      </w:r>
      <w:r w:rsidR="00813982">
        <w:t>existing services and implement</w:t>
      </w:r>
      <w:r>
        <w:t xml:space="preserve"> A</w:t>
      </w:r>
      <w:r w:rsidR="00FF659C">
        <w:t xml:space="preserve">ffordable </w:t>
      </w:r>
      <w:r>
        <w:t>C</w:t>
      </w:r>
      <w:r w:rsidR="00FF659C">
        <w:t xml:space="preserve">are </w:t>
      </w:r>
      <w:r>
        <w:t>A</w:t>
      </w:r>
      <w:r w:rsidR="00FF659C">
        <w:t>ct</w:t>
      </w:r>
    </w:p>
    <w:p w:rsidR="002C2B4F" w:rsidRDefault="002C2B4F" w:rsidP="00541845">
      <w:pPr>
        <w:pStyle w:val="ListParagraph"/>
        <w:numPr>
          <w:ilvl w:val="1"/>
          <w:numId w:val="5"/>
        </w:numPr>
      </w:pPr>
      <w:r>
        <w:t>Provides the Trial Court with the funds necessary to continue to rebuild from their cuts of the last 5 years and more appropriately staff the court system</w:t>
      </w:r>
    </w:p>
    <w:p w:rsidR="00C70955" w:rsidRDefault="00C70955" w:rsidP="00541845">
      <w:pPr>
        <w:pStyle w:val="ListParagraph"/>
        <w:numPr>
          <w:ilvl w:val="1"/>
          <w:numId w:val="5"/>
        </w:numPr>
      </w:pPr>
      <w:r>
        <w:t>Ensures that the state police can maintain current operations and recruit and train 150 new officers</w:t>
      </w:r>
    </w:p>
    <w:p w:rsidR="002C2B4F" w:rsidRDefault="002C2B4F" w:rsidP="00541845">
      <w:pPr>
        <w:pStyle w:val="ListParagraph"/>
        <w:numPr>
          <w:ilvl w:val="1"/>
          <w:numId w:val="5"/>
        </w:numPr>
      </w:pPr>
      <w:r>
        <w:t>Recognizes the need to fund our IT infrastructure</w:t>
      </w:r>
      <w:r w:rsidR="00813982">
        <w:t>, which</w:t>
      </w:r>
      <w:r>
        <w:t xml:space="preserve"> is vital in making government more efficient and more secure</w:t>
      </w:r>
    </w:p>
    <w:sectPr w:rsidR="002C2B4F" w:rsidSect="00DA18A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921"/>
    <w:multiLevelType w:val="hybridMultilevel"/>
    <w:tmpl w:val="ABB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7052"/>
    <w:multiLevelType w:val="hybridMultilevel"/>
    <w:tmpl w:val="814E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25F"/>
    <w:multiLevelType w:val="hybridMultilevel"/>
    <w:tmpl w:val="40B2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5473D"/>
    <w:multiLevelType w:val="hybridMultilevel"/>
    <w:tmpl w:val="3FC6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E5D75"/>
    <w:multiLevelType w:val="hybridMultilevel"/>
    <w:tmpl w:val="2194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43D37"/>
    <w:multiLevelType w:val="hybridMultilevel"/>
    <w:tmpl w:val="6524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0"/>
    <w:rsid w:val="000247F7"/>
    <w:rsid w:val="00093782"/>
    <w:rsid w:val="00114C46"/>
    <w:rsid w:val="00172B2E"/>
    <w:rsid w:val="001C00B6"/>
    <w:rsid w:val="001E26A8"/>
    <w:rsid w:val="002C2B4F"/>
    <w:rsid w:val="002D770C"/>
    <w:rsid w:val="004438B0"/>
    <w:rsid w:val="004D3D96"/>
    <w:rsid w:val="00541845"/>
    <w:rsid w:val="00585C3F"/>
    <w:rsid w:val="005969E2"/>
    <w:rsid w:val="00772D56"/>
    <w:rsid w:val="00813982"/>
    <w:rsid w:val="008546C8"/>
    <w:rsid w:val="0089750B"/>
    <w:rsid w:val="00B24D4A"/>
    <w:rsid w:val="00B75879"/>
    <w:rsid w:val="00BA3360"/>
    <w:rsid w:val="00C70955"/>
    <w:rsid w:val="00D7286B"/>
    <w:rsid w:val="00D860D0"/>
    <w:rsid w:val="00DA18AF"/>
    <w:rsid w:val="00DD6C50"/>
    <w:rsid w:val="00E56D1E"/>
    <w:rsid w:val="00F20EFC"/>
    <w:rsid w:val="00FA77F4"/>
    <w:rsid w:val="00FB1BD6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Howgate, Douglas (SEN)</dc:creator>
  <cp:lastModifiedBy>Mooney, Jeanne (SEN)</cp:lastModifiedBy>
  <cp:revision>2</cp:revision>
  <cp:lastPrinted>2013-05-13T20:33:00Z</cp:lastPrinted>
  <dcterms:created xsi:type="dcterms:W3CDTF">2013-05-15T18:06:00Z</dcterms:created>
  <dcterms:modified xsi:type="dcterms:W3CDTF">2013-05-15T18:06:00Z</dcterms:modified>
</cp:coreProperties>
</file>